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024164" w:rsidRPr="00403D69" w14:paraId="7A19597C" w14:textId="77777777" w:rsidTr="00DD4AFA">
        <w:trPr>
          <w:trHeight w:val="276"/>
        </w:trPr>
        <w:tc>
          <w:tcPr>
            <w:tcW w:w="4439" w:type="pct"/>
            <w:vMerge w:val="restart"/>
            <w:shd w:val="clear" w:color="auto" w:fill="auto"/>
            <w:hideMark/>
          </w:tcPr>
          <w:p w14:paraId="31687156" w14:textId="77777777" w:rsidR="00024164" w:rsidRPr="00403D69" w:rsidRDefault="00024164" w:rsidP="00024164">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ED0C4C4" w14:textId="77777777" w:rsidR="00024164" w:rsidRPr="00403D69" w:rsidRDefault="00024164" w:rsidP="00024164">
            <w:pPr>
              <w:ind w:left="-51"/>
              <w:jc w:val="center"/>
              <w:rPr>
                <w:rFonts w:ascii="Arial" w:hAnsi="Arial" w:cs="Arial"/>
                <w:b/>
              </w:rPr>
            </w:pPr>
            <w:r w:rsidRPr="00403D69">
              <w:rPr>
                <w:rFonts w:ascii="Arial" w:hAnsi="Arial" w:cs="Arial"/>
                <w:b/>
              </w:rPr>
              <w:t>PÁGINA</w:t>
            </w:r>
          </w:p>
        </w:tc>
      </w:tr>
      <w:tr w:rsidR="00024164" w:rsidRPr="00403D69" w14:paraId="1D230FC4" w14:textId="77777777" w:rsidTr="00DD4AFA">
        <w:trPr>
          <w:trHeight w:val="414"/>
        </w:trPr>
        <w:tc>
          <w:tcPr>
            <w:tcW w:w="4439" w:type="pct"/>
            <w:vMerge/>
            <w:shd w:val="clear" w:color="auto" w:fill="auto"/>
            <w:hideMark/>
          </w:tcPr>
          <w:p w14:paraId="398AD26C" w14:textId="77777777" w:rsidR="00024164" w:rsidRPr="00403D69" w:rsidRDefault="00024164" w:rsidP="00024164">
            <w:pPr>
              <w:spacing w:line="360" w:lineRule="auto"/>
              <w:rPr>
                <w:rFonts w:ascii="Arial" w:hAnsi="Arial" w:cs="Arial"/>
                <w:b/>
                <w:bCs/>
              </w:rPr>
            </w:pPr>
          </w:p>
        </w:tc>
        <w:tc>
          <w:tcPr>
            <w:tcW w:w="561" w:type="pct"/>
            <w:vMerge/>
            <w:shd w:val="clear" w:color="auto" w:fill="auto"/>
            <w:hideMark/>
          </w:tcPr>
          <w:p w14:paraId="1DB75420" w14:textId="77777777" w:rsidR="00024164" w:rsidRPr="00403D69" w:rsidRDefault="00024164" w:rsidP="00024164">
            <w:pPr>
              <w:spacing w:line="360" w:lineRule="auto"/>
              <w:jc w:val="center"/>
              <w:rPr>
                <w:rFonts w:ascii="Arial" w:hAnsi="Arial" w:cs="Arial"/>
              </w:rPr>
            </w:pPr>
          </w:p>
        </w:tc>
      </w:tr>
      <w:tr w:rsidR="00024164" w:rsidRPr="00403D69" w14:paraId="36178D60" w14:textId="77777777" w:rsidTr="004C43FB">
        <w:trPr>
          <w:trHeight w:val="414"/>
        </w:trPr>
        <w:tc>
          <w:tcPr>
            <w:tcW w:w="4439" w:type="pct"/>
            <w:vMerge/>
            <w:shd w:val="clear" w:color="auto" w:fill="auto"/>
            <w:hideMark/>
          </w:tcPr>
          <w:p w14:paraId="65209842" w14:textId="77777777" w:rsidR="00024164" w:rsidRPr="00403D69" w:rsidRDefault="00024164" w:rsidP="00024164">
            <w:pPr>
              <w:spacing w:line="360" w:lineRule="auto"/>
              <w:rPr>
                <w:rFonts w:ascii="Arial" w:hAnsi="Arial" w:cs="Arial"/>
                <w:b/>
                <w:bCs/>
              </w:rPr>
            </w:pPr>
          </w:p>
        </w:tc>
        <w:tc>
          <w:tcPr>
            <w:tcW w:w="561" w:type="pct"/>
            <w:vMerge/>
            <w:shd w:val="clear" w:color="auto" w:fill="auto"/>
            <w:hideMark/>
          </w:tcPr>
          <w:p w14:paraId="2E7E15D0" w14:textId="77777777" w:rsidR="00024164" w:rsidRPr="00403D69" w:rsidRDefault="00024164" w:rsidP="00024164">
            <w:pPr>
              <w:spacing w:line="360" w:lineRule="auto"/>
              <w:jc w:val="center"/>
              <w:rPr>
                <w:rFonts w:ascii="Arial" w:hAnsi="Arial" w:cs="Arial"/>
                <w:b/>
              </w:rPr>
            </w:pPr>
          </w:p>
        </w:tc>
      </w:tr>
      <w:tr w:rsidR="00024164" w:rsidRPr="00403D69" w14:paraId="501D9C8B" w14:textId="77777777" w:rsidTr="00DD4AFA">
        <w:trPr>
          <w:trHeight w:val="414"/>
        </w:trPr>
        <w:tc>
          <w:tcPr>
            <w:tcW w:w="4439" w:type="pct"/>
            <w:vMerge w:val="restart"/>
            <w:shd w:val="clear" w:color="auto" w:fill="auto"/>
            <w:hideMark/>
          </w:tcPr>
          <w:p w14:paraId="0E3B1744" w14:textId="42D28ACC" w:rsidR="00024164" w:rsidRPr="00C84572" w:rsidRDefault="00024164" w:rsidP="00DD4AFA">
            <w:pPr>
              <w:spacing w:line="360" w:lineRule="auto"/>
              <w:rPr>
                <w:rFonts w:ascii="Arial" w:hAnsi="Arial" w:cs="Arial"/>
                <w:b/>
                <w:bCs/>
              </w:rPr>
            </w:pPr>
            <w:r w:rsidRPr="00C84572">
              <w:rPr>
                <w:rFonts w:ascii="Arial" w:hAnsi="Arial" w:cs="Arial"/>
                <w:b/>
                <w:bCs/>
              </w:rPr>
              <w:t>INTRODUCCIÓN</w:t>
            </w:r>
          </w:p>
        </w:tc>
        <w:tc>
          <w:tcPr>
            <w:tcW w:w="561" w:type="pct"/>
            <w:vMerge w:val="restart"/>
            <w:shd w:val="clear" w:color="auto" w:fill="auto"/>
            <w:hideMark/>
          </w:tcPr>
          <w:p w14:paraId="0BF84FE4" w14:textId="1E2C60C5" w:rsidR="00024164" w:rsidRPr="00403D69" w:rsidRDefault="009906A0" w:rsidP="00024164">
            <w:pPr>
              <w:spacing w:line="360" w:lineRule="auto"/>
              <w:jc w:val="center"/>
              <w:rPr>
                <w:rFonts w:ascii="Arial" w:hAnsi="Arial" w:cs="Arial"/>
                <w:b/>
              </w:rPr>
            </w:pPr>
            <w:r>
              <w:rPr>
                <w:rFonts w:ascii="Arial" w:hAnsi="Arial" w:cs="Arial"/>
                <w:b/>
              </w:rPr>
              <w:t>3</w:t>
            </w:r>
          </w:p>
        </w:tc>
      </w:tr>
      <w:tr w:rsidR="00024164" w:rsidRPr="00403D69" w14:paraId="5A47008A" w14:textId="77777777" w:rsidTr="00DD4AFA">
        <w:trPr>
          <w:trHeight w:val="414"/>
        </w:trPr>
        <w:tc>
          <w:tcPr>
            <w:tcW w:w="4439" w:type="pct"/>
            <w:vMerge/>
            <w:shd w:val="clear" w:color="auto" w:fill="auto"/>
            <w:hideMark/>
          </w:tcPr>
          <w:p w14:paraId="1B0B5B9D" w14:textId="77777777" w:rsidR="00024164" w:rsidRPr="00403D69" w:rsidRDefault="00024164" w:rsidP="00024164">
            <w:pPr>
              <w:spacing w:line="360" w:lineRule="auto"/>
              <w:rPr>
                <w:rFonts w:ascii="Arial" w:hAnsi="Arial" w:cs="Arial"/>
                <w:b/>
                <w:bCs/>
              </w:rPr>
            </w:pPr>
          </w:p>
        </w:tc>
        <w:tc>
          <w:tcPr>
            <w:tcW w:w="561" w:type="pct"/>
            <w:vMerge/>
            <w:shd w:val="clear" w:color="auto" w:fill="auto"/>
            <w:hideMark/>
          </w:tcPr>
          <w:p w14:paraId="1DC644B8" w14:textId="77777777" w:rsidR="00024164" w:rsidRPr="00403D69" w:rsidRDefault="00024164" w:rsidP="00024164">
            <w:pPr>
              <w:spacing w:line="360" w:lineRule="auto"/>
              <w:jc w:val="center"/>
              <w:rPr>
                <w:rFonts w:ascii="Arial" w:hAnsi="Arial" w:cs="Arial"/>
                <w:b/>
              </w:rPr>
            </w:pPr>
          </w:p>
        </w:tc>
      </w:tr>
      <w:tr w:rsidR="00024164" w:rsidRPr="00403D69" w14:paraId="48743008" w14:textId="77777777" w:rsidTr="00DD4AFA">
        <w:trPr>
          <w:trHeight w:val="414"/>
        </w:trPr>
        <w:tc>
          <w:tcPr>
            <w:tcW w:w="4439" w:type="pct"/>
            <w:vMerge w:val="restart"/>
            <w:shd w:val="clear" w:color="auto" w:fill="auto"/>
            <w:hideMark/>
          </w:tcPr>
          <w:p w14:paraId="70EC82B9" w14:textId="77777777" w:rsidR="00024164" w:rsidRPr="00403D69" w:rsidRDefault="00024164" w:rsidP="00024164">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3C5FF62F" w14:textId="27A1C0E9" w:rsidR="00024164" w:rsidRPr="00403D69" w:rsidRDefault="00024164" w:rsidP="00024164">
            <w:pPr>
              <w:tabs>
                <w:tab w:val="left" w:pos="380"/>
                <w:tab w:val="center" w:pos="455"/>
              </w:tabs>
              <w:spacing w:line="360" w:lineRule="auto"/>
              <w:rPr>
                <w:rFonts w:ascii="Arial" w:hAnsi="Arial" w:cs="Arial"/>
                <w:b/>
              </w:rPr>
            </w:pPr>
            <w:r>
              <w:rPr>
                <w:rFonts w:ascii="Arial" w:hAnsi="Arial" w:cs="Arial"/>
                <w:b/>
              </w:rPr>
              <w:tab/>
            </w:r>
            <w:r w:rsidR="009906A0">
              <w:rPr>
                <w:rFonts w:ascii="Arial" w:hAnsi="Arial" w:cs="Arial"/>
                <w:b/>
              </w:rPr>
              <w:t>5</w:t>
            </w:r>
          </w:p>
        </w:tc>
      </w:tr>
      <w:tr w:rsidR="00024164" w:rsidRPr="00403D69" w14:paraId="74786712" w14:textId="77777777" w:rsidTr="00DD4AFA">
        <w:trPr>
          <w:trHeight w:val="414"/>
        </w:trPr>
        <w:tc>
          <w:tcPr>
            <w:tcW w:w="4439" w:type="pct"/>
            <w:vMerge/>
            <w:shd w:val="clear" w:color="auto" w:fill="auto"/>
            <w:hideMark/>
          </w:tcPr>
          <w:p w14:paraId="2C637D45" w14:textId="77777777" w:rsidR="00024164" w:rsidRPr="00403D69" w:rsidRDefault="00024164" w:rsidP="00024164">
            <w:pPr>
              <w:spacing w:line="360" w:lineRule="auto"/>
              <w:rPr>
                <w:rFonts w:ascii="Arial" w:hAnsi="Arial" w:cs="Arial"/>
                <w:b/>
                <w:bCs/>
              </w:rPr>
            </w:pPr>
          </w:p>
        </w:tc>
        <w:tc>
          <w:tcPr>
            <w:tcW w:w="561" w:type="pct"/>
            <w:vMerge/>
            <w:shd w:val="clear" w:color="auto" w:fill="auto"/>
            <w:hideMark/>
          </w:tcPr>
          <w:p w14:paraId="7FC99C26" w14:textId="77777777" w:rsidR="00024164" w:rsidRPr="00403D69" w:rsidRDefault="00024164" w:rsidP="00024164">
            <w:pPr>
              <w:spacing w:line="360" w:lineRule="auto"/>
              <w:jc w:val="center"/>
              <w:rPr>
                <w:rFonts w:ascii="Arial" w:hAnsi="Arial" w:cs="Arial"/>
                <w:b/>
              </w:rPr>
            </w:pPr>
          </w:p>
        </w:tc>
      </w:tr>
      <w:tr w:rsidR="00024164" w:rsidRPr="00403D69" w14:paraId="48B36A0B" w14:textId="77777777" w:rsidTr="00DD4AFA">
        <w:trPr>
          <w:trHeight w:val="414"/>
        </w:trPr>
        <w:tc>
          <w:tcPr>
            <w:tcW w:w="4439" w:type="pct"/>
            <w:vMerge w:val="restart"/>
            <w:shd w:val="clear" w:color="auto" w:fill="auto"/>
            <w:hideMark/>
          </w:tcPr>
          <w:p w14:paraId="4A1714C0" w14:textId="48CF46FB" w:rsidR="00024164" w:rsidRPr="00403D69" w:rsidRDefault="00024164" w:rsidP="00024164">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14:paraId="7283E349" w14:textId="77777777" w:rsidR="00024164" w:rsidRPr="00403D69" w:rsidRDefault="00024164" w:rsidP="00024164">
            <w:pPr>
              <w:spacing w:line="360" w:lineRule="auto"/>
              <w:jc w:val="center"/>
              <w:rPr>
                <w:rFonts w:ascii="Arial" w:hAnsi="Arial" w:cs="Arial"/>
                <w:b/>
              </w:rPr>
            </w:pPr>
          </w:p>
        </w:tc>
      </w:tr>
      <w:tr w:rsidR="00024164" w:rsidRPr="00403D69" w14:paraId="56FC5448" w14:textId="77777777" w:rsidTr="00DD4AFA">
        <w:trPr>
          <w:trHeight w:val="414"/>
        </w:trPr>
        <w:tc>
          <w:tcPr>
            <w:tcW w:w="4439" w:type="pct"/>
            <w:vMerge/>
            <w:shd w:val="clear" w:color="auto" w:fill="auto"/>
            <w:hideMark/>
          </w:tcPr>
          <w:p w14:paraId="25F81206" w14:textId="77777777" w:rsidR="00024164" w:rsidRPr="00403D69" w:rsidRDefault="00024164" w:rsidP="00024164">
            <w:pPr>
              <w:spacing w:line="360" w:lineRule="auto"/>
              <w:rPr>
                <w:rFonts w:ascii="Arial" w:hAnsi="Arial" w:cs="Arial"/>
                <w:b/>
                <w:bCs/>
              </w:rPr>
            </w:pPr>
          </w:p>
        </w:tc>
        <w:tc>
          <w:tcPr>
            <w:tcW w:w="561" w:type="pct"/>
            <w:vMerge/>
            <w:shd w:val="clear" w:color="auto" w:fill="auto"/>
            <w:hideMark/>
          </w:tcPr>
          <w:p w14:paraId="38D8247B" w14:textId="77777777" w:rsidR="00024164" w:rsidRPr="00403D69" w:rsidRDefault="00024164" w:rsidP="00024164">
            <w:pPr>
              <w:spacing w:line="360" w:lineRule="auto"/>
              <w:jc w:val="center"/>
              <w:rPr>
                <w:rFonts w:ascii="Arial" w:hAnsi="Arial" w:cs="Arial"/>
                <w:b/>
              </w:rPr>
            </w:pPr>
          </w:p>
        </w:tc>
      </w:tr>
      <w:tr w:rsidR="00024164" w:rsidRPr="00403D69" w14:paraId="510B43EA" w14:textId="77777777" w:rsidTr="00DD4AFA">
        <w:trPr>
          <w:trHeight w:val="20"/>
        </w:trPr>
        <w:tc>
          <w:tcPr>
            <w:tcW w:w="4439" w:type="pct"/>
            <w:shd w:val="clear" w:color="auto" w:fill="auto"/>
            <w:hideMark/>
          </w:tcPr>
          <w:p w14:paraId="293A2094" w14:textId="77777777" w:rsidR="00024164" w:rsidRPr="00403D69" w:rsidRDefault="00024164" w:rsidP="00024164">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3600A01D" w14:textId="7B3EC7E7" w:rsidR="00024164" w:rsidRPr="00403D69" w:rsidRDefault="00A16346" w:rsidP="00024164">
            <w:pPr>
              <w:spacing w:line="360" w:lineRule="auto"/>
              <w:jc w:val="center"/>
              <w:rPr>
                <w:rFonts w:ascii="Arial" w:hAnsi="Arial" w:cs="Arial"/>
                <w:b/>
              </w:rPr>
            </w:pPr>
            <w:r>
              <w:rPr>
                <w:rFonts w:ascii="Arial" w:hAnsi="Arial" w:cs="Arial"/>
                <w:b/>
              </w:rPr>
              <w:t>5</w:t>
            </w:r>
          </w:p>
        </w:tc>
      </w:tr>
      <w:bookmarkEnd w:id="0"/>
      <w:tr w:rsidR="00024164" w:rsidRPr="00403D69" w14:paraId="2C586058" w14:textId="77777777" w:rsidTr="00DD4AFA">
        <w:trPr>
          <w:trHeight w:val="20"/>
        </w:trPr>
        <w:tc>
          <w:tcPr>
            <w:tcW w:w="4439" w:type="pct"/>
            <w:shd w:val="clear" w:color="auto" w:fill="auto"/>
          </w:tcPr>
          <w:p w14:paraId="38393782" w14:textId="77777777" w:rsidR="00024164" w:rsidRPr="00403D69" w:rsidRDefault="00024164" w:rsidP="00024164">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613455B" w14:textId="60739272" w:rsidR="00024164" w:rsidRPr="00403D69" w:rsidRDefault="009906A0" w:rsidP="00024164">
            <w:pPr>
              <w:spacing w:line="360" w:lineRule="auto"/>
              <w:jc w:val="center"/>
              <w:rPr>
                <w:rFonts w:ascii="Arial" w:hAnsi="Arial" w:cs="Arial"/>
                <w:b/>
              </w:rPr>
            </w:pPr>
            <w:r>
              <w:rPr>
                <w:rFonts w:ascii="Arial" w:hAnsi="Arial" w:cs="Arial"/>
                <w:b/>
              </w:rPr>
              <w:t>6</w:t>
            </w:r>
          </w:p>
        </w:tc>
      </w:tr>
      <w:tr w:rsidR="00024164" w:rsidRPr="00403D69" w14:paraId="4A1735CF" w14:textId="77777777" w:rsidTr="00DD4AFA">
        <w:trPr>
          <w:trHeight w:val="20"/>
        </w:trPr>
        <w:tc>
          <w:tcPr>
            <w:tcW w:w="4439" w:type="pct"/>
            <w:shd w:val="clear" w:color="auto" w:fill="auto"/>
          </w:tcPr>
          <w:p w14:paraId="5574D0DB" w14:textId="77777777" w:rsidR="00024164" w:rsidRPr="00403D69" w:rsidRDefault="00024164" w:rsidP="00024164">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7D7D46EF" w14:textId="1682691E" w:rsidR="00024164" w:rsidRPr="00403D69" w:rsidRDefault="00A16346" w:rsidP="00024164">
            <w:pPr>
              <w:spacing w:line="360" w:lineRule="auto"/>
              <w:jc w:val="center"/>
              <w:rPr>
                <w:rFonts w:ascii="Arial" w:hAnsi="Arial" w:cs="Arial"/>
                <w:b/>
              </w:rPr>
            </w:pPr>
            <w:r>
              <w:rPr>
                <w:rFonts w:ascii="Arial" w:hAnsi="Arial" w:cs="Arial"/>
                <w:b/>
              </w:rPr>
              <w:t>6</w:t>
            </w:r>
          </w:p>
        </w:tc>
      </w:tr>
      <w:tr w:rsidR="00024164" w:rsidRPr="00403D69" w14:paraId="22F965F3" w14:textId="77777777" w:rsidTr="00DD4AFA">
        <w:trPr>
          <w:trHeight w:val="20"/>
        </w:trPr>
        <w:tc>
          <w:tcPr>
            <w:tcW w:w="4439" w:type="pct"/>
            <w:shd w:val="clear" w:color="auto" w:fill="auto"/>
          </w:tcPr>
          <w:p w14:paraId="7778311E" w14:textId="77777777" w:rsidR="00024164" w:rsidRPr="00403D69" w:rsidRDefault="00024164" w:rsidP="00024164">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590153D1" w14:textId="73B4F66A" w:rsidR="00024164" w:rsidRPr="00403D69" w:rsidRDefault="00A16346" w:rsidP="00024164">
            <w:pPr>
              <w:spacing w:line="360" w:lineRule="auto"/>
              <w:jc w:val="center"/>
              <w:rPr>
                <w:rFonts w:ascii="Arial" w:hAnsi="Arial" w:cs="Arial"/>
                <w:b/>
              </w:rPr>
            </w:pPr>
            <w:r>
              <w:rPr>
                <w:rFonts w:ascii="Arial" w:hAnsi="Arial" w:cs="Arial"/>
                <w:b/>
              </w:rPr>
              <w:t>6</w:t>
            </w:r>
          </w:p>
        </w:tc>
      </w:tr>
      <w:tr w:rsidR="00024164" w:rsidRPr="00403D69" w14:paraId="01912D57" w14:textId="77777777" w:rsidTr="00DD4AFA">
        <w:trPr>
          <w:trHeight w:val="20"/>
        </w:trPr>
        <w:tc>
          <w:tcPr>
            <w:tcW w:w="4439" w:type="pct"/>
            <w:shd w:val="clear" w:color="auto" w:fill="auto"/>
          </w:tcPr>
          <w:p w14:paraId="54C8D9C4" w14:textId="77777777" w:rsidR="00024164" w:rsidRPr="00945D64" w:rsidRDefault="00024164" w:rsidP="00024164">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385720C6" w14:textId="01D08592" w:rsidR="00024164" w:rsidRPr="00403D69" w:rsidRDefault="00A16346" w:rsidP="00024164">
            <w:pPr>
              <w:spacing w:line="360" w:lineRule="auto"/>
              <w:jc w:val="center"/>
              <w:rPr>
                <w:rFonts w:ascii="Arial" w:hAnsi="Arial" w:cs="Arial"/>
                <w:b/>
              </w:rPr>
            </w:pPr>
            <w:r>
              <w:rPr>
                <w:rFonts w:ascii="Arial" w:hAnsi="Arial" w:cs="Arial"/>
                <w:b/>
              </w:rPr>
              <w:t>7</w:t>
            </w:r>
          </w:p>
        </w:tc>
      </w:tr>
      <w:tr w:rsidR="00024164" w:rsidRPr="00403D69" w14:paraId="6DFF9064" w14:textId="77777777" w:rsidTr="00DD4AFA">
        <w:trPr>
          <w:trHeight w:val="20"/>
        </w:trPr>
        <w:tc>
          <w:tcPr>
            <w:tcW w:w="4439" w:type="pct"/>
            <w:shd w:val="clear" w:color="auto" w:fill="auto"/>
          </w:tcPr>
          <w:p w14:paraId="39851B2D" w14:textId="77777777" w:rsidR="00024164" w:rsidRPr="00403D69" w:rsidRDefault="00024164" w:rsidP="00024164">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42706C82" w14:textId="31E74B58" w:rsidR="00024164" w:rsidRPr="00403D69" w:rsidRDefault="00E51B35" w:rsidP="00024164">
            <w:pPr>
              <w:spacing w:line="360" w:lineRule="auto"/>
              <w:jc w:val="center"/>
              <w:rPr>
                <w:rFonts w:ascii="Arial" w:hAnsi="Arial" w:cs="Arial"/>
                <w:b/>
              </w:rPr>
            </w:pPr>
            <w:r>
              <w:rPr>
                <w:rFonts w:ascii="Arial" w:hAnsi="Arial" w:cs="Arial"/>
                <w:b/>
              </w:rPr>
              <w:t>8</w:t>
            </w:r>
          </w:p>
        </w:tc>
      </w:tr>
      <w:tr w:rsidR="00024164" w:rsidRPr="00403D69" w14:paraId="64D766FA" w14:textId="77777777" w:rsidTr="00DD4AFA">
        <w:trPr>
          <w:trHeight w:val="20"/>
        </w:trPr>
        <w:tc>
          <w:tcPr>
            <w:tcW w:w="4439" w:type="pct"/>
            <w:shd w:val="clear" w:color="auto" w:fill="auto"/>
          </w:tcPr>
          <w:p w14:paraId="00532C04" w14:textId="77777777" w:rsidR="00024164" w:rsidRPr="00403D69" w:rsidRDefault="00024164" w:rsidP="00024164">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11CC4749" w14:textId="3C214DF4" w:rsidR="00024164" w:rsidRPr="00403D69" w:rsidRDefault="00E51B35" w:rsidP="00024164">
            <w:pPr>
              <w:spacing w:line="360" w:lineRule="auto"/>
              <w:jc w:val="center"/>
              <w:rPr>
                <w:rFonts w:ascii="Arial" w:hAnsi="Arial" w:cs="Arial"/>
                <w:b/>
              </w:rPr>
            </w:pPr>
            <w:r>
              <w:rPr>
                <w:rFonts w:ascii="Arial" w:hAnsi="Arial" w:cs="Arial"/>
                <w:b/>
              </w:rPr>
              <w:t>8</w:t>
            </w:r>
          </w:p>
        </w:tc>
      </w:tr>
      <w:tr w:rsidR="00024164" w:rsidRPr="00403D69" w14:paraId="459FA163" w14:textId="77777777" w:rsidTr="00DD4AFA">
        <w:trPr>
          <w:trHeight w:val="20"/>
        </w:trPr>
        <w:tc>
          <w:tcPr>
            <w:tcW w:w="4439" w:type="pct"/>
            <w:shd w:val="clear" w:color="auto" w:fill="auto"/>
          </w:tcPr>
          <w:p w14:paraId="36967A84" w14:textId="77777777" w:rsidR="00024164" w:rsidRPr="00373686" w:rsidRDefault="00024164" w:rsidP="00024164">
            <w:pPr>
              <w:spacing w:after="180" w:line="360" w:lineRule="auto"/>
              <w:ind w:left="708"/>
              <w:rPr>
                <w:rFonts w:ascii="Arial" w:hAnsi="Arial" w:cs="Arial"/>
                <w:b/>
                <w:bCs/>
              </w:rPr>
            </w:pPr>
            <w:r w:rsidRPr="00373686">
              <w:rPr>
                <w:rFonts w:ascii="Arial" w:hAnsi="Arial" w:cs="Arial"/>
                <w:b/>
                <w:bCs/>
              </w:rPr>
              <w:t>G. Servidores Públicos que intervinieron en la</w:t>
            </w:r>
            <w:r w:rsidRPr="002C270D">
              <w:rPr>
                <w:rFonts w:ascii="Arial" w:hAnsi="Arial" w:cs="Arial"/>
                <w:b/>
                <w:bCs/>
              </w:rPr>
              <w:t xml:space="preserve"> Auditoría</w:t>
            </w:r>
          </w:p>
        </w:tc>
        <w:tc>
          <w:tcPr>
            <w:tcW w:w="561" w:type="pct"/>
            <w:shd w:val="clear" w:color="auto" w:fill="auto"/>
          </w:tcPr>
          <w:p w14:paraId="45E6E302" w14:textId="10C7F781" w:rsidR="00024164" w:rsidRDefault="00024164" w:rsidP="00024164">
            <w:pPr>
              <w:spacing w:line="360" w:lineRule="auto"/>
              <w:jc w:val="center"/>
              <w:rPr>
                <w:rFonts w:ascii="Arial" w:hAnsi="Arial" w:cs="Arial"/>
                <w:b/>
              </w:rPr>
            </w:pPr>
            <w:r w:rsidRPr="00373686">
              <w:rPr>
                <w:rFonts w:ascii="Arial" w:hAnsi="Arial" w:cs="Arial"/>
                <w:b/>
              </w:rPr>
              <w:t>1</w:t>
            </w:r>
            <w:r w:rsidR="00E51B35">
              <w:rPr>
                <w:rFonts w:ascii="Arial" w:hAnsi="Arial" w:cs="Arial"/>
                <w:b/>
              </w:rPr>
              <w:t>0</w:t>
            </w:r>
          </w:p>
        </w:tc>
      </w:tr>
      <w:tr w:rsidR="00024164" w:rsidRPr="00403D69" w14:paraId="381B91C6" w14:textId="77777777" w:rsidTr="00DD4AFA">
        <w:trPr>
          <w:trHeight w:val="20"/>
        </w:trPr>
        <w:tc>
          <w:tcPr>
            <w:tcW w:w="4439" w:type="pct"/>
            <w:shd w:val="clear" w:color="auto" w:fill="auto"/>
          </w:tcPr>
          <w:p w14:paraId="17FF2EC1" w14:textId="77777777" w:rsidR="00024164" w:rsidRPr="001B3167" w:rsidRDefault="00024164" w:rsidP="00024164">
            <w:pPr>
              <w:spacing w:after="180" w:line="360" w:lineRule="auto"/>
              <w:rPr>
                <w:rFonts w:ascii="Arial" w:hAnsi="Arial" w:cs="Arial"/>
                <w:b/>
                <w:bCs/>
              </w:rPr>
            </w:pPr>
            <w:r w:rsidRPr="001B3167">
              <w:rPr>
                <w:rFonts w:ascii="Arial" w:hAnsi="Arial" w:cs="Arial"/>
                <w:b/>
                <w:bCs/>
              </w:rPr>
              <w:t>I.2. CUMPLIMIENTO DE DISPOSICIONES LEGALES Y NORMATIVAS</w:t>
            </w:r>
          </w:p>
        </w:tc>
        <w:tc>
          <w:tcPr>
            <w:tcW w:w="561" w:type="pct"/>
            <w:shd w:val="clear" w:color="auto" w:fill="auto"/>
          </w:tcPr>
          <w:p w14:paraId="33B16925" w14:textId="6B7B5C9B" w:rsidR="00024164" w:rsidRPr="00403D69" w:rsidRDefault="00024164" w:rsidP="00024164">
            <w:pPr>
              <w:spacing w:line="360" w:lineRule="auto"/>
              <w:jc w:val="center"/>
              <w:rPr>
                <w:rFonts w:ascii="Arial" w:hAnsi="Arial" w:cs="Arial"/>
                <w:b/>
              </w:rPr>
            </w:pPr>
            <w:r w:rsidRPr="001B3167">
              <w:rPr>
                <w:rFonts w:ascii="Arial" w:hAnsi="Arial" w:cs="Arial"/>
                <w:b/>
              </w:rPr>
              <w:t>1</w:t>
            </w:r>
            <w:r w:rsidR="00E51B35">
              <w:rPr>
                <w:rFonts w:ascii="Arial" w:hAnsi="Arial" w:cs="Arial"/>
                <w:b/>
              </w:rPr>
              <w:t>1</w:t>
            </w:r>
          </w:p>
        </w:tc>
      </w:tr>
      <w:tr w:rsidR="00024164" w:rsidRPr="00403D69" w14:paraId="15E68349" w14:textId="77777777" w:rsidTr="00DD4AFA">
        <w:trPr>
          <w:trHeight w:val="20"/>
        </w:trPr>
        <w:tc>
          <w:tcPr>
            <w:tcW w:w="4439" w:type="pct"/>
            <w:shd w:val="clear" w:color="auto" w:fill="auto"/>
          </w:tcPr>
          <w:p w14:paraId="14B430E6" w14:textId="77777777" w:rsidR="00024164" w:rsidRPr="00403D69" w:rsidRDefault="00024164" w:rsidP="00024164">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5FC4A478" w14:textId="4CD05AB0" w:rsidR="00024164" w:rsidRPr="00403D69" w:rsidRDefault="00024164" w:rsidP="00024164">
            <w:pPr>
              <w:spacing w:line="360" w:lineRule="auto"/>
              <w:jc w:val="center"/>
              <w:rPr>
                <w:rFonts w:ascii="Arial" w:hAnsi="Arial" w:cs="Arial"/>
                <w:b/>
              </w:rPr>
            </w:pPr>
            <w:r>
              <w:rPr>
                <w:rFonts w:ascii="Arial" w:hAnsi="Arial" w:cs="Arial"/>
                <w:b/>
              </w:rPr>
              <w:t>1</w:t>
            </w:r>
            <w:r w:rsidR="00E51B35">
              <w:rPr>
                <w:rFonts w:ascii="Arial" w:hAnsi="Arial" w:cs="Arial"/>
                <w:b/>
              </w:rPr>
              <w:t>1</w:t>
            </w:r>
          </w:p>
        </w:tc>
      </w:tr>
      <w:tr w:rsidR="00024164" w:rsidRPr="00403D69" w14:paraId="526118B9" w14:textId="77777777" w:rsidTr="00DD4AFA">
        <w:trPr>
          <w:trHeight w:val="20"/>
        </w:trPr>
        <w:tc>
          <w:tcPr>
            <w:tcW w:w="4439" w:type="pct"/>
            <w:shd w:val="clear" w:color="auto" w:fill="auto"/>
            <w:hideMark/>
          </w:tcPr>
          <w:p w14:paraId="47474C61" w14:textId="77777777" w:rsidR="00024164" w:rsidRPr="00403D69" w:rsidRDefault="00024164" w:rsidP="00024164">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1549FC4F" w14:textId="61434E39" w:rsidR="00024164" w:rsidRPr="00403D69" w:rsidRDefault="00024164" w:rsidP="00024164">
            <w:pPr>
              <w:spacing w:line="360" w:lineRule="auto"/>
              <w:jc w:val="center"/>
              <w:rPr>
                <w:rFonts w:ascii="Arial" w:hAnsi="Arial" w:cs="Arial"/>
                <w:b/>
              </w:rPr>
            </w:pPr>
            <w:r>
              <w:rPr>
                <w:rFonts w:ascii="Arial" w:hAnsi="Arial" w:cs="Arial"/>
                <w:b/>
              </w:rPr>
              <w:t>1</w:t>
            </w:r>
            <w:r w:rsidR="00A16346">
              <w:rPr>
                <w:rFonts w:ascii="Arial" w:hAnsi="Arial" w:cs="Arial"/>
                <w:b/>
              </w:rPr>
              <w:t>2</w:t>
            </w:r>
          </w:p>
        </w:tc>
      </w:tr>
      <w:tr w:rsidR="00024164" w:rsidRPr="00403D69" w14:paraId="65A5C8F7" w14:textId="77777777" w:rsidTr="00DD4AFA">
        <w:trPr>
          <w:trHeight w:val="591"/>
        </w:trPr>
        <w:tc>
          <w:tcPr>
            <w:tcW w:w="4439" w:type="pct"/>
            <w:shd w:val="clear" w:color="auto" w:fill="auto"/>
          </w:tcPr>
          <w:p w14:paraId="5BF4B0DA" w14:textId="77B60939" w:rsidR="00024164" w:rsidRDefault="00024164" w:rsidP="00EC513B">
            <w:pPr>
              <w:spacing w:line="360" w:lineRule="auto"/>
              <w:rPr>
                <w:rFonts w:ascii="Arial" w:hAnsi="Arial" w:cs="Arial"/>
                <w:b/>
                <w:bCs/>
              </w:rPr>
            </w:pPr>
            <w:r>
              <w:rPr>
                <w:rFonts w:ascii="Arial" w:hAnsi="Arial" w:cs="Arial"/>
                <w:b/>
                <w:bCs/>
              </w:rPr>
              <w:t>II. INFORME INDIVIDUAL DE AUDITORÍA RELATIVO A EGRESOS</w:t>
            </w:r>
          </w:p>
        </w:tc>
        <w:tc>
          <w:tcPr>
            <w:tcW w:w="561" w:type="pct"/>
            <w:shd w:val="clear" w:color="auto" w:fill="auto"/>
          </w:tcPr>
          <w:p w14:paraId="553176C2" w14:textId="77777777" w:rsidR="00024164" w:rsidRPr="00403D69" w:rsidRDefault="00024164" w:rsidP="00024164">
            <w:pPr>
              <w:spacing w:line="360" w:lineRule="auto"/>
              <w:jc w:val="center"/>
              <w:rPr>
                <w:rFonts w:ascii="Arial" w:hAnsi="Arial" w:cs="Arial"/>
                <w:b/>
              </w:rPr>
            </w:pPr>
          </w:p>
        </w:tc>
      </w:tr>
      <w:tr w:rsidR="00024164" w:rsidRPr="00403D69" w14:paraId="29DED389" w14:textId="77777777" w:rsidTr="00DD4AFA">
        <w:trPr>
          <w:trHeight w:val="557"/>
        </w:trPr>
        <w:tc>
          <w:tcPr>
            <w:tcW w:w="4439" w:type="pct"/>
            <w:shd w:val="clear" w:color="auto" w:fill="auto"/>
          </w:tcPr>
          <w:p w14:paraId="241B996D" w14:textId="77777777" w:rsidR="00024164" w:rsidRDefault="00024164" w:rsidP="00024164">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51D9C170" w14:textId="5D2E4233" w:rsidR="00024164" w:rsidRPr="00403D69" w:rsidRDefault="00024164" w:rsidP="00DD4AFA">
            <w:pPr>
              <w:spacing w:line="360" w:lineRule="auto"/>
              <w:jc w:val="center"/>
              <w:rPr>
                <w:rFonts w:ascii="Arial" w:hAnsi="Arial" w:cs="Arial"/>
                <w:b/>
              </w:rPr>
            </w:pPr>
            <w:r>
              <w:rPr>
                <w:rFonts w:ascii="Arial" w:hAnsi="Arial" w:cs="Arial"/>
                <w:b/>
              </w:rPr>
              <w:t>1</w:t>
            </w:r>
            <w:r w:rsidR="00E51B35">
              <w:rPr>
                <w:rFonts w:ascii="Arial" w:hAnsi="Arial" w:cs="Arial"/>
                <w:b/>
              </w:rPr>
              <w:t>2</w:t>
            </w:r>
          </w:p>
        </w:tc>
      </w:tr>
      <w:tr w:rsidR="00024164" w:rsidRPr="00403D69" w14:paraId="4E051760" w14:textId="77777777" w:rsidTr="00DD4AFA">
        <w:trPr>
          <w:trHeight w:val="572"/>
        </w:trPr>
        <w:tc>
          <w:tcPr>
            <w:tcW w:w="4439" w:type="pct"/>
            <w:shd w:val="clear" w:color="auto" w:fill="auto"/>
          </w:tcPr>
          <w:p w14:paraId="6465ED2F" w14:textId="77777777" w:rsidR="00024164" w:rsidRDefault="00024164" w:rsidP="00024164">
            <w:pPr>
              <w:spacing w:line="360" w:lineRule="auto"/>
              <w:ind w:left="709"/>
              <w:rPr>
                <w:rFonts w:ascii="Arial" w:hAnsi="Arial" w:cs="Arial"/>
                <w:b/>
                <w:bCs/>
              </w:rPr>
            </w:pPr>
            <w:r w:rsidRPr="00403D69">
              <w:rPr>
                <w:rFonts w:ascii="Arial" w:hAnsi="Arial" w:cs="Arial"/>
                <w:b/>
                <w:bCs/>
              </w:rPr>
              <w:lastRenderedPageBreak/>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354909AE" w14:textId="0AFF35B0" w:rsidR="00024164" w:rsidRPr="00403D69" w:rsidRDefault="00024164" w:rsidP="00DD4AFA">
            <w:pPr>
              <w:spacing w:line="360" w:lineRule="auto"/>
              <w:jc w:val="center"/>
              <w:rPr>
                <w:rFonts w:ascii="Arial" w:hAnsi="Arial" w:cs="Arial"/>
                <w:b/>
              </w:rPr>
            </w:pPr>
            <w:r>
              <w:rPr>
                <w:rFonts w:ascii="Arial" w:hAnsi="Arial" w:cs="Arial"/>
                <w:b/>
              </w:rPr>
              <w:t>1</w:t>
            </w:r>
            <w:r w:rsidR="00E51B35">
              <w:rPr>
                <w:rFonts w:ascii="Arial" w:hAnsi="Arial" w:cs="Arial"/>
                <w:b/>
              </w:rPr>
              <w:t>2</w:t>
            </w:r>
          </w:p>
        </w:tc>
      </w:tr>
      <w:tr w:rsidR="00024164" w:rsidRPr="00403D69" w14:paraId="31F8D5AC" w14:textId="77777777" w:rsidTr="00DD4AFA">
        <w:trPr>
          <w:trHeight w:val="566"/>
        </w:trPr>
        <w:tc>
          <w:tcPr>
            <w:tcW w:w="4439" w:type="pct"/>
            <w:shd w:val="clear" w:color="auto" w:fill="auto"/>
          </w:tcPr>
          <w:p w14:paraId="345E9C6F" w14:textId="77777777" w:rsidR="00024164" w:rsidRPr="00B60639" w:rsidRDefault="00024164" w:rsidP="00024164">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2CA43102" w14:textId="09899E95" w:rsidR="00024164" w:rsidRPr="00403D69" w:rsidRDefault="00024164" w:rsidP="00DD4AFA">
            <w:pPr>
              <w:spacing w:line="360" w:lineRule="auto"/>
              <w:jc w:val="center"/>
              <w:rPr>
                <w:rFonts w:ascii="Arial" w:hAnsi="Arial" w:cs="Arial"/>
                <w:b/>
              </w:rPr>
            </w:pPr>
            <w:r>
              <w:rPr>
                <w:rFonts w:ascii="Arial" w:hAnsi="Arial" w:cs="Arial"/>
                <w:b/>
              </w:rPr>
              <w:t>1</w:t>
            </w:r>
            <w:r w:rsidR="00E51B35">
              <w:rPr>
                <w:rFonts w:ascii="Arial" w:hAnsi="Arial" w:cs="Arial"/>
                <w:b/>
              </w:rPr>
              <w:t>2</w:t>
            </w:r>
          </w:p>
        </w:tc>
      </w:tr>
      <w:tr w:rsidR="00024164" w:rsidRPr="00403D69" w14:paraId="36E54487" w14:textId="77777777" w:rsidTr="00DD4AFA">
        <w:trPr>
          <w:trHeight w:val="560"/>
        </w:trPr>
        <w:tc>
          <w:tcPr>
            <w:tcW w:w="4439" w:type="pct"/>
            <w:shd w:val="clear" w:color="auto" w:fill="auto"/>
          </w:tcPr>
          <w:p w14:paraId="3229E6F3" w14:textId="77777777" w:rsidR="00024164" w:rsidRDefault="00024164" w:rsidP="00024164">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0C8DCC5A" w14:textId="166D4C67" w:rsidR="00024164" w:rsidRPr="00403D69" w:rsidRDefault="00024164" w:rsidP="00DD4AFA">
            <w:pPr>
              <w:spacing w:line="360" w:lineRule="auto"/>
              <w:jc w:val="center"/>
              <w:rPr>
                <w:rFonts w:ascii="Arial" w:hAnsi="Arial" w:cs="Arial"/>
                <w:b/>
              </w:rPr>
            </w:pPr>
            <w:r>
              <w:rPr>
                <w:rFonts w:ascii="Arial" w:hAnsi="Arial" w:cs="Arial"/>
                <w:b/>
              </w:rPr>
              <w:t>1</w:t>
            </w:r>
            <w:r w:rsidR="00A16346">
              <w:rPr>
                <w:rFonts w:ascii="Arial" w:hAnsi="Arial" w:cs="Arial"/>
                <w:b/>
              </w:rPr>
              <w:t>3</w:t>
            </w:r>
          </w:p>
        </w:tc>
      </w:tr>
      <w:tr w:rsidR="00024164" w:rsidRPr="00403D69" w14:paraId="140623C8" w14:textId="77777777" w:rsidTr="00DD4AFA">
        <w:trPr>
          <w:trHeight w:val="575"/>
        </w:trPr>
        <w:tc>
          <w:tcPr>
            <w:tcW w:w="4439" w:type="pct"/>
            <w:shd w:val="clear" w:color="auto" w:fill="auto"/>
          </w:tcPr>
          <w:p w14:paraId="1482D2DA" w14:textId="77777777" w:rsidR="00024164" w:rsidRDefault="00024164" w:rsidP="00024164">
            <w:pPr>
              <w:spacing w:line="360" w:lineRule="auto"/>
              <w:ind w:left="709"/>
              <w:rPr>
                <w:rFonts w:ascii="Arial" w:hAnsi="Arial" w:cs="Arial"/>
                <w:b/>
                <w:bCs/>
              </w:rPr>
            </w:pPr>
            <w:r>
              <w:rPr>
                <w:rFonts w:ascii="Arial" w:hAnsi="Arial" w:cs="Arial"/>
                <w:b/>
                <w:bCs/>
              </w:rPr>
              <w:t>D</w:t>
            </w:r>
            <w:r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79DFA692" w14:textId="5584E3F5" w:rsidR="00024164" w:rsidRPr="00403D69" w:rsidRDefault="00024164" w:rsidP="00DD4AFA">
            <w:pPr>
              <w:spacing w:line="360" w:lineRule="auto"/>
              <w:jc w:val="center"/>
              <w:rPr>
                <w:rFonts w:ascii="Arial" w:hAnsi="Arial" w:cs="Arial"/>
                <w:b/>
              </w:rPr>
            </w:pPr>
            <w:r>
              <w:rPr>
                <w:rFonts w:ascii="Arial" w:hAnsi="Arial" w:cs="Arial"/>
                <w:b/>
              </w:rPr>
              <w:t>1</w:t>
            </w:r>
            <w:r w:rsidR="00E51B35">
              <w:rPr>
                <w:rFonts w:ascii="Arial" w:hAnsi="Arial" w:cs="Arial"/>
                <w:b/>
              </w:rPr>
              <w:t>3</w:t>
            </w:r>
          </w:p>
        </w:tc>
      </w:tr>
      <w:tr w:rsidR="00024164" w:rsidRPr="00403D69" w14:paraId="4B3F7C92" w14:textId="77777777" w:rsidTr="00DD4AFA">
        <w:trPr>
          <w:trHeight w:val="575"/>
        </w:trPr>
        <w:tc>
          <w:tcPr>
            <w:tcW w:w="4439" w:type="pct"/>
            <w:shd w:val="clear" w:color="auto" w:fill="auto"/>
          </w:tcPr>
          <w:p w14:paraId="4A976322" w14:textId="77777777" w:rsidR="00024164" w:rsidRPr="00403D69" w:rsidRDefault="00024164" w:rsidP="00024164">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2CC2E106" w14:textId="6BBCECD1" w:rsidR="00024164" w:rsidRDefault="00024164" w:rsidP="00DD4AFA">
            <w:pPr>
              <w:spacing w:line="360" w:lineRule="auto"/>
              <w:jc w:val="center"/>
              <w:rPr>
                <w:rFonts w:ascii="Arial" w:hAnsi="Arial" w:cs="Arial"/>
                <w:b/>
              </w:rPr>
            </w:pPr>
            <w:r>
              <w:rPr>
                <w:rFonts w:ascii="Arial" w:hAnsi="Arial" w:cs="Arial"/>
                <w:b/>
              </w:rPr>
              <w:t>1</w:t>
            </w:r>
            <w:r w:rsidR="00E51B35">
              <w:rPr>
                <w:rFonts w:ascii="Arial" w:hAnsi="Arial" w:cs="Arial"/>
                <w:b/>
              </w:rPr>
              <w:t>4</w:t>
            </w:r>
          </w:p>
        </w:tc>
      </w:tr>
      <w:tr w:rsidR="00024164" w:rsidRPr="00403D69" w14:paraId="1B6BB37C" w14:textId="77777777" w:rsidTr="00DD4AFA">
        <w:trPr>
          <w:trHeight w:val="568"/>
        </w:trPr>
        <w:tc>
          <w:tcPr>
            <w:tcW w:w="4439" w:type="pct"/>
            <w:shd w:val="clear" w:color="auto" w:fill="auto"/>
          </w:tcPr>
          <w:p w14:paraId="5D9ABB43" w14:textId="77777777" w:rsidR="00024164" w:rsidRDefault="00024164" w:rsidP="00024164">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140EEB75" w14:textId="539A2EB2" w:rsidR="00024164" w:rsidRPr="00403D69" w:rsidRDefault="00024164" w:rsidP="00DD4AFA">
            <w:pPr>
              <w:spacing w:line="360" w:lineRule="auto"/>
              <w:jc w:val="center"/>
              <w:rPr>
                <w:rFonts w:ascii="Arial" w:hAnsi="Arial" w:cs="Arial"/>
                <w:b/>
              </w:rPr>
            </w:pPr>
            <w:r>
              <w:rPr>
                <w:rFonts w:ascii="Arial" w:hAnsi="Arial" w:cs="Arial"/>
                <w:b/>
              </w:rPr>
              <w:t>1</w:t>
            </w:r>
            <w:r w:rsidR="00E51B35">
              <w:rPr>
                <w:rFonts w:ascii="Arial" w:hAnsi="Arial" w:cs="Arial"/>
                <w:b/>
              </w:rPr>
              <w:t>5</w:t>
            </w:r>
          </w:p>
        </w:tc>
      </w:tr>
      <w:tr w:rsidR="00024164" w:rsidRPr="00403D69" w14:paraId="27B6CCCF" w14:textId="77777777" w:rsidTr="00DD4AFA">
        <w:trPr>
          <w:trHeight w:val="563"/>
        </w:trPr>
        <w:tc>
          <w:tcPr>
            <w:tcW w:w="4439" w:type="pct"/>
            <w:shd w:val="clear" w:color="auto" w:fill="auto"/>
          </w:tcPr>
          <w:p w14:paraId="0DD15692" w14:textId="77777777" w:rsidR="00024164" w:rsidRPr="000657CD" w:rsidRDefault="00024164" w:rsidP="00024164">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14:paraId="32F2CD32" w14:textId="10ADF2BF" w:rsidR="00024164" w:rsidRPr="00403D69" w:rsidRDefault="00A16346" w:rsidP="00024164">
            <w:pPr>
              <w:spacing w:line="360" w:lineRule="auto"/>
              <w:jc w:val="center"/>
              <w:rPr>
                <w:rFonts w:ascii="Arial" w:hAnsi="Arial" w:cs="Arial"/>
                <w:b/>
              </w:rPr>
            </w:pPr>
            <w:r>
              <w:rPr>
                <w:rFonts w:ascii="Arial" w:hAnsi="Arial" w:cs="Arial"/>
                <w:b/>
              </w:rPr>
              <w:t>1</w:t>
            </w:r>
            <w:r w:rsidR="00E51B35">
              <w:rPr>
                <w:rFonts w:ascii="Arial" w:hAnsi="Arial" w:cs="Arial"/>
                <w:b/>
              </w:rPr>
              <w:t>8</w:t>
            </w:r>
          </w:p>
        </w:tc>
      </w:tr>
      <w:tr w:rsidR="00024164" w:rsidRPr="00403D69" w14:paraId="07298D45" w14:textId="77777777" w:rsidTr="00DD4AFA">
        <w:trPr>
          <w:trHeight w:val="557"/>
        </w:trPr>
        <w:tc>
          <w:tcPr>
            <w:tcW w:w="4439" w:type="pct"/>
            <w:shd w:val="clear" w:color="auto" w:fill="auto"/>
          </w:tcPr>
          <w:p w14:paraId="2ADBEC47" w14:textId="77777777" w:rsidR="00024164" w:rsidRPr="001B3167" w:rsidRDefault="00024164" w:rsidP="00024164">
            <w:pPr>
              <w:spacing w:line="360" w:lineRule="auto"/>
              <w:rPr>
                <w:rFonts w:ascii="Arial" w:hAnsi="Arial" w:cs="Arial"/>
                <w:b/>
                <w:bCs/>
              </w:rPr>
            </w:pPr>
            <w:r w:rsidRPr="001B3167">
              <w:rPr>
                <w:rFonts w:ascii="Arial" w:hAnsi="Arial" w:cs="Arial"/>
                <w:b/>
                <w:bCs/>
              </w:rPr>
              <w:t>II.2. CUMPLIMIENTO DE DISPOSICIONES LEGALES Y NORMATIVAS</w:t>
            </w:r>
          </w:p>
        </w:tc>
        <w:tc>
          <w:tcPr>
            <w:tcW w:w="561" w:type="pct"/>
            <w:shd w:val="clear" w:color="auto" w:fill="auto"/>
          </w:tcPr>
          <w:p w14:paraId="520439C8" w14:textId="01BCD194" w:rsidR="00024164" w:rsidRPr="00403D69" w:rsidRDefault="00A16346" w:rsidP="00024164">
            <w:pPr>
              <w:spacing w:line="360" w:lineRule="auto"/>
              <w:jc w:val="center"/>
              <w:rPr>
                <w:rFonts w:ascii="Arial" w:hAnsi="Arial" w:cs="Arial"/>
                <w:b/>
              </w:rPr>
            </w:pPr>
            <w:r>
              <w:rPr>
                <w:rFonts w:ascii="Arial" w:hAnsi="Arial" w:cs="Arial"/>
                <w:b/>
              </w:rPr>
              <w:t>1</w:t>
            </w:r>
            <w:r w:rsidR="00E51B35">
              <w:rPr>
                <w:rFonts w:ascii="Arial" w:hAnsi="Arial" w:cs="Arial"/>
                <w:b/>
              </w:rPr>
              <w:t>8</w:t>
            </w:r>
          </w:p>
        </w:tc>
      </w:tr>
      <w:tr w:rsidR="00024164" w:rsidRPr="00403D69" w14:paraId="0B7938B2" w14:textId="77777777" w:rsidTr="00DD4AFA">
        <w:trPr>
          <w:trHeight w:val="578"/>
        </w:trPr>
        <w:tc>
          <w:tcPr>
            <w:tcW w:w="4439" w:type="pct"/>
            <w:shd w:val="clear" w:color="auto" w:fill="auto"/>
          </w:tcPr>
          <w:p w14:paraId="601D3AD9" w14:textId="77777777" w:rsidR="00024164" w:rsidRDefault="00024164" w:rsidP="00024164">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5C678C2B" w14:textId="7FCF6CF7" w:rsidR="00024164" w:rsidRPr="00403D69" w:rsidRDefault="00E51B35" w:rsidP="00024164">
            <w:pPr>
              <w:spacing w:line="360" w:lineRule="auto"/>
              <w:jc w:val="center"/>
              <w:rPr>
                <w:rFonts w:ascii="Arial" w:hAnsi="Arial" w:cs="Arial"/>
                <w:b/>
              </w:rPr>
            </w:pPr>
            <w:r>
              <w:rPr>
                <w:rFonts w:ascii="Arial" w:hAnsi="Arial" w:cs="Arial"/>
                <w:b/>
              </w:rPr>
              <w:t>19</w:t>
            </w:r>
          </w:p>
        </w:tc>
      </w:tr>
      <w:tr w:rsidR="00024164" w:rsidRPr="00403D69" w14:paraId="3B313F8B" w14:textId="77777777" w:rsidTr="00DD4AFA">
        <w:trPr>
          <w:trHeight w:val="572"/>
        </w:trPr>
        <w:tc>
          <w:tcPr>
            <w:tcW w:w="4439" w:type="pct"/>
            <w:shd w:val="clear" w:color="auto" w:fill="auto"/>
          </w:tcPr>
          <w:p w14:paraId="4480CDCB" w14:textId="77777777" w:rsidR="00024164" w:rsidRDefault="00024164" w:rsidP="00024164">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1C63C961" w14:textId="795C9B6C" w:rsidR="00024164" w:rsidRPr="00403D69" w:rsidRDefault="00E51B35" w:rsidP="00024164">
            <w:pPr>
              <w:spacing w:line="360" w:lineRule="auto"/>
              <w:jc w:val="center"/>
              <w:rPr>
                <w:rFonts w:ascii="Arial" w:hAnsi="Arial" w:cs="Arial"/>
                <w:b/>
              </w:rPr>
            </w:pPr>
            <w:r>
              <w:rPr>
                <w:rFonts w:ascii="Arial" w:hAnsi="Arial" w:cs="Arial"/>
                <w:b/>
              </w:rPr>
              <w:t>19</w:t>
            </w:r>
          </w:p>
        </w:tc>
      </w:tr>
      <w:tr w:rsidR="00024164" w:rsidRPr="001B3167" w14:paraId="57AA664B" w14:textId="77777777" w:rsidTr="00DD4AFA">
        <w:trPr>
          <w:trHeight w:val="860"/>
        </w:trPr>
        <w:tc>
          <w:tcPr>
            <w:tcW w:w="4439" w:type="pct"/>
            <w:shd w:val="clear" w:color="auto" w:fill="auto"/>
          </w:tcPr>
          <w:p w14:paraId="6B5F7EE7" w14:textId="77777777" w:rsidR="00024164" w:rsidRPr="001B3167" w:rsidRDefault="00024164" w:rsidP="003E2AC9">
            <w:pPr>
              <w:pStyle w:val="Prrafodelista"/>
              <w:numPr>
                <w:ilvl w:val="0"/>
                <w:numId w:val="3"/>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499441BA" w14:textId="07012BFF" w:rsidR="00024164" w:rsidRPr="001B3167" w:rsidRDefault="00E51B35" w:rsidP="00024164">
            <w:pPr>
              <w:spacing w:line="360" w:lineRule="auto"/>
              <w:jc w:val="center"/>
              <w:rPr>
                <w:rFonts w:ascii="Arial" w:hAnsi="Arial" w:cs="Arial"/>
                <w:b/>
              </w:rPr>
            </w:pPr>
            <w:r>
              <w:rPr>
                <w:rFonts w:ascii="Arial" w:hAnsi="Arial" w:cs="Arial"/>
                <w:b/>
              </w:rPr>
              <w:t>19</w:t>
            </w:r>
          </w:p>
        </w:tc>
      </w:tr>
      <w:tr w:rsidR="00024164" w:rsidRPr="00403D69" w14:paraId="7FC05EA2" w14:textId="77777777" w:rsidTr="00DD4AFA">
        <w:trPr>
          <w:trHeight w:val="846"/>
        </w:trPr>
        <w:tc>
          <w:tcPr>
            <w:tcW w:w="4439" w:type="pct"/>
            <w:shd w:val="clear" w:color="auto" w:fill="auto"/>
          </w:tcPr>
          <w:p w14:paraId="3F233066" w14:textId="77777777" w:rsidR="00024164" w:rsidRPr="001B3167" w:rsidRDefault="00024164" w:rsidP="003E2AC9">
            <w:pPr>
              <w:pStyle w:val="Prrafodelista"/>
              <w:numPr>
                <w:ilvl w:val="0"/>
                <w:numId w:val="3"/>
              </w:numPr>
              <w:spacing w:after="180" w:line="360" w:lineRule="auto"/>
              <w:jc w:val="both"/>
              <w:rPr>
                <w:rFonts w:ascii="Arial" w:hAnsi="Arial" w:cs="Arial"/>
                <w:b/>
                <w:bCs/>
              </w:rPr>
            </w:pPr>
            <w:r w:rsidRPr="009B344F">
              <w:rPr>
                <w:rFonts w:ascii="Arial" w:hAnsi="Arial" w:cs="Arial"/>
                <w:b/>
                <w:bCs/>
              </w:rPr>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44049B23" w14:textId="0C18453C" w:rsidR="00024164" w:rsidRPr="00403D69" w:rsidRDefault="00DD4AFA" w:rsidP="00024164">
            <w:pPr>
              <w:spacing w:line="360" w:lineRule="auto"/>
              <w:jc w:val="center"/>
              <w:rPr>
                <w:rFonts w:ascii="Arial" w:hAnsi="Arial" w:cs="Arial"/>
                <w:b/>
              </w:rPr>
            </w:pPr>
            <w:r>
              <w:rPr>
                <w:rFonts w:ascii="Arial" w:hAnsi="Arial" w:cs="Arial"/>
                <w:b/>
              </w:rPr>
              <w:t>2</w:t>
            </w:r>
            <w:r w:rsidR="00E51B35">
              <w:rPr>
                <w:rFonts w:ascii="Arial" w:hAnsi="Arial" w:cs="Arial"/>
                <w:b/>
              </w:rPr>
              <w:t>1</w:t>
            </w:r>
          </w:p>
        </w:tc>
      </w:tr>
      <w:tr w:rsidR="00024164" w:rsidRPr="00403D69" w14:paraId="69F4CB8C" w14:textId="77777777" w:rsidTr="00DD4AFA">
        <w:trPr>
          <w:trHeight w:val="469"/>
        </w:trPr>
        <w:tc>
          <w:tcPr>
            <w:tcW w:w="4439" w:type="pct"/>
            <w:shd w:val="clear" w:color="auto" w:fill="auto"/>
          </w:tcPr>
          <w:p w14:paraId="31B47023" w14:textId="1BF32AF5" w:rsidR="00024164" w:rsidRPr="00032EC2" w:rsidRDefault="00024164" w:rsidP="00024164">
            <w:pPr>
              <w:spacing w:line="360" w:lineRule="auto"/>
              <w:jc w:val="both"/>
              <w:rPr>
                <w:rFonts w:ascii="Arial" w:hAnsi="Arial" w:cs="Arial"/>
                <w:b/>
                <w:bCs/>
              </w:rPr>
            </w:pPr>
            <w:r>
              <w:rPr>
                <w:rFonts w:ascii="Arial" w:hAnsi="Arial" w:cs="Arial"/>
                <w:b/>
                <w:bCs/>
              </w:rPr>
              <w:t>III.</w:t>
            </w:r>
            <w:r w:rsidR="00A95539">
              <w:rPr>
                <w:rFonts w:ascii="Arial" w:hAnsi="Arial" w:cs="Arial"/>
                <w:b/>
                <w:bCs/>
              </w:rPr>
              <w:t xml:space="preserve"> DICTÁ</w:t>
            </w:r>
            <w:r w:rsidRPr="00815D5E">
              <w:rPr>
                <w:rFonts w:ascii="Arial" w:hAnsi="Arial" w:cs="Arial"/>
                <w:b/>
                <w:bCs/>
              </w:rPr>
              <w:t>MEN</w:t>
            </w:r>
            <w:r w:rsidR="00A95539">
              <w:rPr>
                <w:rFonts w:ascii="Arial" w:hAnsi="Arial" w:cs="Arial"/>
                <w:b/>
                <w:bCs/>
              </w:rPr>
              <w:t>ES</w:t>
            </w:r>
            <w:r>
              <w:rPr>
                <w:rFonts w:ascii="Arial" w:hAnsi="Arial" w:cs="Arial"/>
                <w:b/>
                <w:bCs/>
              </w:rPr>
              <w:t xml:space="preserve"> </w:t>
            </w:r>
            <w:r w:rsidRPr="00C32D5B">
              <w:rPr>
                <w:rFonts w:ascii="Arial" w:hAnsi="Arial" w:cs="Arial"/>
                <w:b/>
                <w:bCs/>
              </w:rPr>
              <w:t>DE</w:t>
            </w:r>
            <w:r>
              <w:rPr>
                <w:rFonts w:ascii="Arial" w:hAnsi="Arial" w:cs="Arial"/>
                <w:b/>
                <w:bCs/>
              </w:rPr>
              <w:t xml:space="preserve"> </w:t>
            </w:r>
            <w:r w:rsidRPr="00C32D5B">
              <w:rPr>
                <w:rFonts w:ascii="Arial" w:hAnsi="Arial" w:cs="Arial"/>
                <w:b/>
                <w:bCs/>
              </w:rPr>
              <w:t>LOS INFORME</w:t>
            </w:r>
            <w:r>
              <w:rPr>
                <w:rFonts w:ascii="Arial" w:hAnsi="Arial" w:cs="Arial"/>
                <w:b/>
                <w:bCs/>
              </w:rPr>
              <w:t>S</w:t>
            </w:r>
            <w:r w:rsidRPr="00C32D5B">
              <w:rPr>
                <w:rFonts w:ascii="Arial" w:hAnsi="Arial" w:cs="Arial"/>
                <w:b/>
                <w:bCs/>
              </w:rPr>
              <w:t xml:space="preserve"> INDIVIDUAL</w:t>
            </w:r>
            <w:r>
              <w:rPr>
                <w:rFonts w:ascii="Arial" w:hAnsi="Arial" w:cs="Arial"/>
                <w:b/>
                <w:bCs/>
              </w:rPr>
              <w:t>ES DE AUDITORÍA</w:t>
            </w:r>
          </w:p>
        </w:tc>
        <w:tc>
          <w:tcPr>
            <w:tcW w:w="561" w:type="pct"/>
            <w:shd w:val="clear" w:color="auto" w:fill="auto"/>
          </w:tcPr>
          <w:p w14:paraId="723EB00D" w14:textId="2729B6A3" w:rsidR="00024164" w:rsidRPr="00BF5F84" w:rsidRDefault="00024164" w:rsidP="00DD4AFA">
            <w:pPr>
              <w:jc w:val="center"/>
              <w:rPr>
                <w:rFonts w:ascii="Arial" w:hAnsi="Arial" w:cs="Arial"/>
                <w:b/>
              </w:rPr>
            </w:pPr>
            <w:r>
              <w:rPr>
                <w:rFonts w:ascii="Arial" w:hAnsi="Arial" w:cs="Arial"/>
                <w:b/>
              </w:rPr>
              <w:t>2</w:t>
            </w:r>
            <w:r w:rsidR="00E51B35">
              <w:rPr>
                <w:rFonts w:ascii="Arial" w:hAnsi="Arial" w:cs="Arial"/>
                <w:b/>
              </w:rPr>
              <w:t>2</w:t>
            </w:r>
            <w:bookmarkStart w:id="1" w:name="_GoBack"/>
            <w:bookmarkEnd w:id="1"/>
          </w:p>
        </w:tc>
      </w:tr>
    </w:tbl>
    <w:p w14:paraId="53BD35F9" w14:textId="69036723" w:rsidR="00A03326" w:rsidRDefault="00A03326"/>
    <w:p w14:paraId="461CBFA9" w14:textId="77777777" w:rsidR="00412103" w:rsidRDefault="00412103" w:rsidP="00235244">
      <w:pPr>
        <w:spacing w:line="360" w:lineRule="auto"/>
        <w:ind w:right="190"/>
        <w:rPr>
          <w:rFonts w:ascii="Arial" w:hAnsi="Arial" w:cs="Arial"/>
          <w:b/>
          <w:bCs/>
        </w:rPr>
      </w:pPr>
    </w:p>
    <w:p w14:paraId="7A73FFD7" w14:textId="7887C9B3" w:rsidR="00A03326" w:rsidRDefault="00A03326">
      <w:pPr>
        <w:rPr>
          <w:rFonts w:ascii="Arial" w:hAnsi="Arial" w:cs="Arial"/>
          <w:b/>
          <w:bCs/>
        </w:rPr>
      </w:pPr>
      <w:r>
        <w:rPr>
          <w:rFonts w:ascii="Arial" w:hAnsi="Arial" w:cs="Arial"/>
          <w:b/>
          <w:bCs/>
        </w:rPr>
        <w:br w:type="page"/>
      </w:r>
    </w:p>
    <w:p w14:paraId="3754B207" w14:textId="541F92BC" w:rsidR="00235244" w:rsidRDefault="00235244" w:rsidP="00F60525">
      <w:pPr>
        <w:spacing w:line="360" w:lineRule="auto"/>
        <w:rPr>
          <w:rFonts w:ascii="Arial" w:hAnsi="Arial" w:cs="Arial"/>
          <w:b/>
          <w:bCs/>
        </w:rPr>
      </w:pPr>
      <w:r w:rsidRPr="00A05588">
        <w:rPr>
          <w:rFonts w:ascii="Arial" w:hAnsi="Arial" w:cs="Arial"/>
          <w:b/>
          <w:bCs/>
        </w:rPr>
        <w:lastRenderedPageBreak/>
        <w:t>INTRODUCCIÓN</w:t>
      </w:r>
    </w:p>
    <w:p w14:paraId="473E8598" w14:textId="77777777" w:rsidR="00235244" w:rsidRPr="00F660BA" w:rsidRDefault="00235244" w:rsidP="00F60525">
      <w:pPr>
        <w:spacing w:line="360" w:lineRule="auto"/>
        <w:rPr>
          <w:rFonts w:ascii="Arial" w:hAnsi="Arial" w:cs="Arial"/>
          <w:b/>
          <w:bCs/>
          <w:sz w:val="20"/>
          <w:szCs w:val="20"/>
        </w:rPr>
      </w:pPr>
    </w:p>
    <w:p w14:paraId="4497E3E5" w14:textId="4536FD46" w:rsidR="00235244" w:rsidRDefault="00235244" w:rsidP="00F60525">
      <w:pPr>
        <w:spacing w:line="360" w:lineRule="auto"/>
        <w:jc w:val="both"/>
        <w:rPr>
          <w:rFonts w:ascii="Arial" w:hAnsi="Arial" w:cs="Arial"/>
        </w:rPr>
      </w:pPr>
      <w:r w:rsidRPr="00A05588">
        <w:rPr>
          <w:rFonts w:ascii="Arial" w:hAnsi="Arial" w:cs="Arial"/>
        </w:rPr>
        <w:t xml:space="preserve">Por disposición contenida </w:t>
      </w:r>
      <w:r w:rsidRPr="008B31A9">
        <w:rPr>
          <w:rFonts w:ascii="Arial" w:hAnsi="Arial" w:cs="Arial"/>
        </w:rPr>
        <w:t>en los artículos 75, fracción XXIX, y 77 de la Constitución Política del Estado Libre y Soberano de Quintana Roo</w:t>
      </w:r>
      <w:r w:rsidRPr="00A05588">
        <w:rPr>
          <w:rFonts w:ascii="Arial" w:hAnsi="Arial" w:cs="Arial"/>
        </w:rPr>
        <w:t>, corresponde al Poder Legislativo a través de la Auditoría Superior del Estado, revisar de manera posterior</w:t>
      </w:r>
      <w:r>
        <w:rPr>
          <w:rFonts w:ascii="Arial" w:hAnsi="Arial" w:cs="Arial"/>
        </w:rPr>
        <w:t xml:space="preserve"> </w:t>
      </w:r>
      <w:r w:rsidRPr="00C12631">
        <w:rPr>
          <w:rFonts w:ascii="Arial" w:hAnsi="Arial" w:cs="Arial"/>
        </w:rPr>
        <w:t>al término de cada ejercicio fiscal</w:t>
      </w:r>
      <w:r>
        <w:rPr>
          <w:rFonts w:ascii="Arial" w:hAnsi="Arial" w:cs="Arial"/>
        </w:rPr>
        <w:t xml:space="preserve"> </w:t>
      </w:r>
      <w:r w:rsidRPr="00A05588">
        <w:rPr>
          <w:rFonts w:ascii="Arial" w:hAnsi="Arial" w:cs="Arial"/>
        </w:rPr>
        <w:t xml:space="preserve">la </w:t>
      </w:r>
      <w:r>
        <w:rPr>
          <w:rFonts w:ascii="Arial" w:hAnsi="Arial" w:cs="Arial"/>
        </w:rPr>
        <w:t>C</w:t>
      </w:r>
      <w:r w:rsidRPr="00A05588">
        <w:rPr>
          <w:rFonts w:ascii="Arial" w:hAnsi="Arial" w:cs="Arial"/>
        </w:rPr>
        <w:t xml:space="preserve">uenta Pública </w:t>
      </w:r>
      <w:r w:rsidRPr="002013D4">
        <w:rPr>
          <w:rFonts w:ascii="Arial" w:hAnsi="Arial" w:cs="Arial"/>
        </w:rPr>
        <w:t xml:space="preserve">que el </w:t>
      </w:r>
      <w:r w:rsidR="00841BC5">
        <w:rPr>
          <w:rFonts w:ascii="Arial" w:hAnsi="Arial" w:cs="Arial"/>
          <w:b/>
        </w:rPr>
        <w:t>Instituto Tecnológico Superior de Felipe Carrillo Puerto</w:t>
      </w:r>
      <w:r w:rsidRPr="00C12631">
        <w:rPr>
          <w:rFonts w:ascii="Arial" w:hAnsi="Arial" w:cs="Arial"/>
        </w:rPr>
        <w:t>,</w:t>
      </w:r>
      <w:r>
        <w:rPr>
          <w:rFonts w:ascii="Arial" w:hAnsi="Arial" w:cs="Arial"/>
        </w:rPr>
        <w:t xml:space="preserve"> </w:t>
      </w:r>
      <w:r w:rsidRPr="00D66077">
        <w:rPr>
          <w:rFonts w:ascii="Arial" w:hAnsi="Arial" w:cs="Arial"/>
        </w:rPr>
        <w:t>le presente sobre su gestión financiera</w:t>
      </w:r>
      <w:r>
        <w:rPr>
          <w:rFonts w:ascii="Arial" w:hAnsi="Arial" w:cs="Arial"/>
        </w:rPr>
        <w:t>,</w:t>
      </w:r>
      <w:r w:rsidRPr="00D66077">
        <w:rPr>
          <w:rFonts w:ascii="Arial" w:hAnsi="Arial" w:cs="Arial"/>
        </w:rPr>
        <w:t xml:space="preserve"> que se traduce a su vez, en la obligación de los funcionarios correspondientes de presentar su Cuenta Pública para efectos de que sea revisada y fiscalizad</w:t>
      </w:r>
      <w:r>
        <w:rPr>
          <w:rFonts w:ascii="Arial" w:hAnsi="Arial" w:cs="Arial"/>
        </w:rPr>
        <w:t>a.</w:t>
      </w:r>
    </w:p>
    <w:p w14:paraId="120EB391" w14:textId="77777777" w:rsidR="00235244" w:rsidRPr="00F660BA" w:rsidRDefault="00235244" w:rsidP="00F60525">
      <w:pPr>
        <w:spacing w:line="360" w:lineRule="auto"/>
        <w:jc w:val="both"/>
        <w:rPr>
          <w:rFonts w:ascii="Arial" w:hAnsi="Arial" w:cs="Arial"/>
          <w:sz w:val="20"/>
          <w:szCs w:val="20"/>
        </w:rPr>
      </w:pPr>
    </w:p>
    <w:p w14:paraId="590B8051" w14:textId="79279CF0" w:rsidR="00235244" w:rsidRPr="002013D4" w:rsidRDefault="00235244" w:rsidP="00F60525">
      <w:pPr>
        <w:pStyle w:val="Textoindependiente"/>
        <w:spacing w:line="360" w:lineRule="auto"/>
        <w:rPr>
          <w:rFonts w:ascii="Arial" w:hAnsi="Arial" w:cs="Arial"/>
        </w:rPr>
      </w:pPr>
      <w:r w:rsidRPr="007D48A8">
        <w:rPr>
          <w:rFonts w:ascii="Arial" w:hAnsi="Arial" w:cs="Arial"/>
        </w:rPr>
        <w:t xml:space="preserve">Esta revisión se realiza con el objeto de </w:t>
      </w:r>
      <w:r w:rsidRPr="00D66077">
        <w:rPr>
          <w:rFonts w:ascii="Arial" w:hAnsi="Arial" w:cs="Arial"/>
        </w:rPr>
        <w:t xml:space="preserve">evaluar los resultados de la gestión financiera, </w:t>
      </w:r>
      <w:r>
        <w:rPr>
          <w:rFonts w:ascii="Arial" w:hAnsi="Arial" w:cs="Arial"/>
        </w:rPr>
        <w:t xml:space="preserve">derivado del </w:t>
      </w:r>
      <w:r w:rsidRPr="007D48A8">
        <w:rPr>
          <w:rFonts w:ascii="Arial" w:hAnsi="Arial" w:cs="Arial"/>
        </w:rPr>
        <w:t xml:space="preserve">análisis de la Cuenta Pública a efecto de poder rendir el presente informe a esta H. </w:t>
      </w:r>
      <w:r>
        <w:rPr>
          <w:rFonts w:ascii="Arial" w:hAnsi="Arial" w:cs="Arial"/>
        </w:rPr>
        <w:t>XVI</w:t>
      </w:r>
      <w:r w:rsidR="006010CC">
        <w:rPr>
          <w:rFonts w:ascii="Arial" w:hAnsi="Arial" w:cs="Arial"/>
        </w:rPr>
        <w:t>I</w:t>
      </w:r>
      <w:r w:rsidRPr="007D48A8">
        <w:rPr>
          <w:rFonts w:ascii="Arial" w:hAnsi="Arial" w:cs="Arial"/>
        </w:rPr>
        <w:t xml:space="preserve"> Legislatura del Estado de Quintana Roo, con relación al manejo de la</w:t>
      </w:r>
      <w:r>
        <w:rPr>
          <w:rFonts w:ascii="Arial" w:hAnsi="Arial" w:cs="Arial"/>
        </w:rPr>
        <w:t xml:space="preserve"> </w:t>
      </w:r>
      <w:r w:rsidRPr="007D48A8">
        <w:rPr>
          <w:rFonts w:ascii="Arial" w:hAnsi="Arial" w:cs="Arial"/>
        </w:rPr>
        <w:t>misma por parte de la autoridad</w:t>
      </w:r>
      <w:r>
        <w:rPr>
          <w:rFonts w:ascii="Arial" w:hAnsi="Arial" w:cs="Arial"/>
        </w:rPr>
        <w:t xml:space="preserve"> </w:t>
      </w:r>
      <w:r w:rsidRPr="007D48A8">
        <w:rPr>
          <w:rFonts w:ascii="Arial" w:hAnsi="Arial" w:cs="Arial"/>
        </w:rPr>
        <w:t>correspondiente.</w:t>
      </w:r>
    </w:p>
    <w:p w14:paraId="29467792" w14:textId="77777777" w:rsidR="00235244" w:rsidRPr="00F660BA" w:rsidRDefault="00235244" w:rsidP="00F60525">
      <w:pPr>
        <w:spacing w:line="360" w:lineRule="auto"/>
        <w:jc w:val="both"/>
        <w:rPr>
          <w:rFonts w:ascii="Arial" w:hAnsi="Arial" w:cs="Arial"/>
          <w:sz w:val="20"/>
          <w:szCs w:val="20"/>
        </w:rPr>
      </w:pPr>
    </w:p>
    <w:p w14:paraId="0F65F535" w14:textId="4A38D94F" w:rsidR="00235244" w:rsidRPr="00971AFA" w:rsidRDefault="00235244" w:rsidP="00F60525">
      <w:pPr>
        <w:spacing w:line="360" w:lineRule="auto"/>
        <w:jc w:val="both"/>
        <w:rPr>
          <w:rFonts w:ascii="Arial" w:hAnsi="Arial" w:cs="Arial"/>
          <w:b/>
        </w:rPr>
      </w:pPr>
      <w:r w:rsidRPr="002013D4">
        <w:rPr>
          <w:rFonts w:ascii="Arial" w:hAnsi="Arial" w:cs="Arial"/>
          <w:bCs/>
        </w:rPr>
        <w:t>La formulación, revisión y aprobación de la Cuenta Pública de</w:t>
      </w:r>
      <w:r>
        <w:rPr>
          <w:rFonts w:ascii="Arial" w:hAnsi="Arial" w:cs="Arial"/>
          <w:bCs/>
        </w:rPr>
        <w:t>l</w:t>
      </w:r>
      <w:r w:rsidRPr="002013D4">
        <w:rPr>
          <w:rFonts w:ascii="Arial" w:hAnsi="Arial" w:cs="Arial"/>
          <w:bCs/>
        </w:rPr>
        <w:t xml:space="preserve"> </w:t>
      </w:r>
      <w:r w:rsidR="00841BC5">
        <w:rPr>
          <w:rFonts w:ascii="Arial" w:hAnsi="Arial" w:cs="Arial"/>
          <w:b/>
        </w:rPr>
        <w:t>Instituto Tecnológico Superior de Felipe Carrillo Puerto</w:t>
      </w:r>
      <w:r w:rsidRPr="002013D4">
        <w:rPr>
          <w:rFonts w:ascii="Arial" w:hAnsi="Arial" w:cs="Arial"/>
        </w:rPr>
        <w:t>,</w:t>
      </w:r>
      <w:r w:rsidRPr="002013D4">
        <w:rPr>
          <w:rFonts w:ascii="Arial" w:hAnsi="Arial" w:cs="Arial"/>
          <w:bCs/>
        </w:rPr>
        <w:t xml:space="preserve"> comprende la realización de actividades en las que participa la Legislatura del Estado, las cuales comprenden:</w:t>
      </w:r>
    </w:p>
    <w:p w14:paraId="557CAB93" w14:textId="77777777" w:rsidR="00235244" w:rsidRPr="00F660BA" w:rsidRDefault="00235244" w:rsidP="00F60525">
      <w:pPr>
        <w:spacing w:line="360" w:lineRule="auto"/>
        <w:jc w:val="both"/>
        <w:rPr>
          <w:rFonts w:ascii="Arial" w:hAnsi="Arial" w:cs="Arial"/>
          <w:bCs/>
          <w:sz w:val="20"/>
          <w:szCs w:val="20"/>
        </w:rPr>
      </w:pPr>
    </w:p>
    <w:p w14:paraId="2ACEFE85" w14:textId="62409CBA" w:rsidR="00235244" w:rsidRPr="00A05588" w:rsidRDefault="00235244" w:rsidP="00F60525">
      <w:pPr>
        <w:spacing w:line="360" w:lineRule="auto"/>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que es desarrollado fundamentalmente por </w:t>
      </w:r>
      <w:r>
        <w:rPr>
          <w:rFonts w:ascii="Arial" w:hAnsi="Arial" w:cs="Arial"/>
          <w:bCs/>
        </w:rPr>
        <w:t xml:space="preserve">el </w:t>
      </w:r>
      <w:r w:rsidR="00841BC5">
        <w:rPr>
          <w:rFonts w:ascii="Arial" w:hAnsi="Arial" w:cs="Arial"/>
          <w:b/>
        </w:rPr>
        <w:t>Instituto Tecnológico Superior de Felipe Carrillo Puerto</w:t>
      </w:r>
      <w:r w:rsidRPr="009879F6">
        <w:rPr>
          <w:rFonts w:ascii="Arial" w:hAnsi="Arial" w:cs="Arial"/>
        </w:rPr>
        <w:t>,</w:t>
      </w:r>
      <w:r w:rsidRPr="009879F6">
        <w:rPr>
          <w:rFonts w:ascii="Arial" w:hAnsi="Arial" w:cs="Arial"/>
          <w:bCs/>
        </w:rPr>
        <w:t xml:space="preserve"> en la integración de la Cuenta Pública, la cual comprende los resultados de las labores administrativas realizadas en el ejercicio fiscal </w:t>
      </w:r>
      <w:r>
        <w:rPr>
          <w:rFonts w:ascii="Arial" w:hAnsi="Arial" w:cs="Arial"/>
          <w:bCs/>
        </w:rPr>
        <w:t>202</w:t>
      </w:r>
      <w:r w:rsidR="00382583">
        <w:rPr>
          <w:rFonts w:ascii="Arial" w:hAnsi="Arial" w:cs="Arial"/>
          <w:bCs/>
        </w:rPr>
        <w:t>1</w:t>
      </w:r>
      <w:r w:rsidRPr="009879F6">
        <w:rPr>
          <w:rFonts w:ascii="Arial" w:hAnsi="Arial" w:cs="Arial"/>
          <w:bCs/>
        </w:rPr>
        <w:t xml:space="preserve">, así como las principales políticas financieras, económicas y sociales que influyeron </w:t>
      </w:r>
      <w:r w:rsidRPr="00E56219">
        <w:rPr>
          <w:rFonts w:ascii="Arial" w:hAnsi="Arial" w:cs="Arial"/>
          <w:bCs/>
        </w:rPr>
        <w:t xml:space="preserve">en el resultado de los </w:t>
      </w:r>
      <w:r w:rsidRPr="004A24A9">
        <w:rPr>
          <w:rFonts w:ascii="Arial" w:hAnsi="Arial" w:cs="Arial"/>
          <w:bCs/>
        </w:rPr>
        <w:t xml:space="preserve">ingresos recibidos y gastos efectuados </w:t>
      </w:r>
      <w:r w:rsidRPr="00E56219">
        <w:rPr>
          <w:rFonts w:ascii="Arial" w:hAnsi="Arial" w:cs="Arial"/>
          <w:bCs/>
        </w:rPr>
        <w:t>por la entidad</w:t>
      </w:r>
      <w:r w:rsidRPr="00BE426E">
        <w:rPr>
          <w:rFonts w:ascii="Arial" w:hAnsi="Arial" w:cs="Arial"/>
          <w:bCs/>
        </w:rPr>
        <w:t xml:space="preserve"> fiscalizada.</w:t>
      </w:r>
    </w:p>
    <w:p w14:paraId="6206FF2B" w14:textId="77777777" w:rsidR="00235244" w:rsidRPr="00F660BA" w:rsidRDefault="00235244" w:rsidP="00F60525">
      <w:pPr>
        <w:spacing w:line="360" w:lineRule="auto"/>
        <w:jc w:val="both"/>
        <w:rPr>
          <w:rFonts w:ascii="Arial" w:hAnsi="Arial" w:cs="Arial"/>
          <w:bCs/>
          <w:sz w:val="20"/>
          <w:szCs w:val="20"/>
        </w:rPr>
      </w:pPr>
    </w:p>
    <w:p w14:paraId="41780012" w14:textId="2E613A26" w:rsidR="00235244" w:rsidRDefault="00235244" w:rsidP="00F60525">
      <w:pPr>
        <w:spacing w:line="360" w:lineRule="auto"/>
        <w:jc w:val="both"/>
        <w:rPr>
          <w:rFonts w:ascii="Arial" w:hAnsi="Arial" w:cs="Arial"/>
          <w:b/>
        </w:rPr>
      </w:pPr>
      <w:r w:rsidRPr="000E7791">
        <w:rPr>
          <w:rFonts w:ascii="Arial" w:hAnsi="Arial" w:cs="Arial"/>
          <w:b/>
          <w:bCs/>
        </w:rPr>
        <w:t xml:space="preserve">B.- El Proceso de Vigilancia; </w:t>
      </w:r>
      <w:r w:rsidRPr="000E7791">
        <w:rPr>
          <w:rFonts w:ascii="Arial" w:hAnsi="Arial" w:cs="Arial"/>
          <w:bCs/>
        </w:rPr>
        <w:t>que es desarrollado por la Legislatura del Estado con apoyo de la Auditoría Superior del Estado,</w:t>
      </w:r>
      <w:r>
        <w:rPr>
          <w:rFonts w:ascii="Arial" w:hAnsi="Arial" w:cs="Arial"/>
          <w:bCs/>
        </w:rPr>
        <w:t xml:space="preserve"> </w:t>
      </w:r>
      <w:r w:rsidRPr="000E7791">
        <w:rPr>
          <w:rFonts w:ascii="Arial" w:hAnsi="Arial" w:cs="Arial"/>
          <w:bCs/>
        </w:rPr>
        <w:t xml:space="preserve">cuya función es la revisión y fiscalización </w:t>
      </w:r>
      <w:r w:rsidRPr="009D471C">
        <w:rPr>
          <w:rFonts w:ascii="Arial" w:hAnsi="Arial" w:cs="Arial"/>
          <w:bCs/>
        </w:rPr>
        <w:t xml:space="preserve">superior </w:t>
      </w:r>
      <w:r w:rsidRPr="0031062A">
        <w:rPr>
          <w:rFonts w:ascii="Arial" w:hAnsi="Arial" w:cs="Arial"/>
          <w:bCs/>
        </w:rPr>
        <w:t xml:space="preserve">de </w:t>
      </w:r>
      <w:r w:rsidRPr="002B3A76">
        <w:rPr>
          <w:rFonts w:ascii="Arial" w:hAnsi="Arial" w:cs="Arial"/>
          <w:bCs/>
        </w:rPr>
        <w:t>la gestión financiera</w:t>
      </w:r>
      <w:r>
        <w:rPr>
          <w:rFonts w:ascii="Arial" w:hAnsi="Arial" w:cs="Arial"/>
          <w:bCs/>
        </w:rPr>
        <w:t>, teniendo</w:t>
      </w:r>
      <w:r w:rsidRPr="009A59D7">
        <w:rPr>
          <w:rFonts w:ascii="Arial" w:hAnsi="Arial" w:cs="Arial"/>
          <w:bCs/>
        </w:rPr>
        <w:t xml:space="preserve"> carácter </w:t>
      </w:r>
      <w:r>
        <w:rPr>
          <w:rFonts w:ascii="Arial" w:hAnsi="Arial" w:cs="Arial"/>
          <w:bCs/>
        </w:rPr>
        <w:t xml:space="preserve">de </w:t>
      </w:r>
      <w:r w:rsidRPr="009A59D7">
        <w:rPr>
          <w:rFonts w:ascii="Arial" w:hAnsi="Arial" w:cs="Arial"/>
          <w:bCs/>
        </w:rPr>
        <w:t>extern</w:t>
      </w:r>
      <w:r>
        <w:rPr>
          <w:rFonts w:ascii="Arial" w:hAnsi="Arial" w:cs="Arial"/>
          <w:bCs/>
        </w:rPr>
        <w:t>a</w:t>
      </w:r>
      <w:r w:rsidRPr="009A59D7">
        <w:rPr>
          <w:rFonts w:ascii="Arial" w:hAnsi="Arial" w:cs="Arial"/>
          <w:bCs/>
        </w:rPr>
        <w:t xml:space="preserve"> y por lo tanto se efectúa de manera </w:t>
      </w:r>
      <w:r w:rsidRPr="009A59D7">
        <w:rPr>
          <w:rFonts w:ascii="Arial" w:hAnsi="Arial" w:cs="Arial"/>
          <w:bCs/>
        </w:rPr>
        <w:lastRenderedPageBreak/>
        <w:t>independiente y autónoma de cualquier otra forma de control o fiscalización que realicen los órganos internos de control</w:t>
      </w:r>
      <w:r>
        <w:rPr>
          <w:rFonts w:ascii="Arial" w:hAnsi="Arial" w:cs="Arial"/>
          <w:bCs/>
        </w:rPr>
        <w:t>,</w:t>
      </w:r>
      <w:bookmarkStart w:id="2" w:name="_Hlk11404101"/>
      <w:r>
        <w:rPr>
          <w:rFonts w:ascii="Arial" w:hAnsi="Arial" w:cs="Arial"/>
          <w:bCs/>
        </w:rPr>
        <w:t xml:space="preserve"> ejecutándose una vez</w:t>
      </w:r>
      <w:r w:rsidRPr="009A59D7">
        <w:rPr>
          <w:rFonts w:ascii="Arial" w:hAnsi="Arial" w:cs="Arial"/>
          <w:bCs/>
        </w:rPr>
        <w:t xml:space="preserve"> que el programa anual de auditoría esté aprobado y publicado en su página de internet</w:t>
      </w:r>
      <w:r>
        <w:rPr>
          <w:rFonts w:ascii="Arial" w:hAnsi="Arial" w:cs="Arial"/>
          <w:bCs/>
        </w:rPr>
        <w:t xml:space="preserve">, para efectos de </w:t>
      </w:r>
      <w:r w:rsidRPr="002B3A76">
        <w:rPr>
          <w:rFonts w:ascii="Arial" w:hAnsi="Arial" w:cs="Arial"/>
          <w:bCs/>
        </w:rPr>
        <w:t xml:space="preserve">comprobar el cumplimiento de las </w:t>
      </w:r>
      <w:bookmarkStart w:id="3" w:name="_Hlk11355006"/>
      <w:r w:rsidRPr="002B3A76">
        <w:rPr>
          <w:rFonts w:ascii="Arial" w:hAnsi="Arial" w:cs="Arial"/>
          <w:bCs/>
        </w:rPr>
        <w:t>disposiciones legales y normativas aplicables</w:t>
      </w:r>
      <w:bookmarkEnd w:id="3"/>
      <w:r w:rsidRPr="002B3A76">
        <w:rPr>
          <w:rFonts w:ascii="Arial" w:hAnsi="Arial" w:cs="Arial"/>
          <w:bCs/>
        </w:rPr>
        <w:t>, en cuanto a</w:t>
      </w:r>
      <w:r w:rsidRPr="001279B3">
        <w:rPr>
          <w:rFonts w:ascii="Arial" w:hAnsi="Arial" w:cs="Arial"/>
          <w:bCs/>
        </w:rPr>
        <w:t xml:space="preserve"> la recaudación, manejo, custodia y aplicación </w:t>
      </w:r>
      <w:r>
        <w:rPr>
          <w:rFonts w:ascii="Arial" w:hAnsi="Arial" w:cs="Arial"/>
          <w:bCs/>
        </w:rPr>
        <w:t xml:space="preserve">de </w:t>
      </w:r>
      <w:r w:rsidRPr="002B3A76">
        <w:rPr>
          <w:rFonts w:ascii="Arial" w:hAnsi="Arial" w:cs="Arial"/>
          <w:bCs/>
        </w:rPr>
        <w:t xml:space="preserve">los ingresos y gastos públicos, </w:t>
      </w:r>
      <w:bookmarkEnd w:id="2"/>
      <w:r w:rsidRPr="0031062A">
        <w:rPr>
          <w:rFonts w:ascii="Arial" w:hAnsi="Arial" w:cs="Arial"/>
          <w:bCs/>
        </w:rPr>
        <w:t xml:space="preserve">y todo lo relacionado con la </w:t>
      </w:r>
      <w:r w:rsidRPr="009879F6">
        <w:rPr>
          <w:rFonts w:ascii="Arial" w:hAnsi="Arial" w:cs="Arial"/>
          <w:bCs/>
        </w:rPr>
        <w:t>actividad financiera-administrativa de</w:t>
      </w:r>
      <w:r>
        <w:rPr>
          <w:rFonts w:ascii="Arial" w:hAnsi="Arial" w:cs="Arial"/>
          <w:bCs/>
        </w:rPr>
        <w:t>l</w:t>
      </w:r>
      <w:r w:rsidRPr="009879F6">
        <w:rPr>
          <w:rFonts w:ascii="Arial" w:hAnsi="Arial" w:cs="Arial"/>
          <w:bCs/>
        </w:rPr>
        <w:t xml:space="preserve"> </w:t>
      </w:r>
      <w:r w:rsidR="00841BC5">
        <w:rPr>
          <w:rFonts w:ascii="Arial" w:hAnsi="Arial" w:cs="Arial"/>
          <w:b/>
        </w:rPr>
        <w:t>Instituto Tecnológico Superior de Felipe Carrillo Puerto</w:t>
      </w:r>
      <w:r>
        <w:rPr>
          <w:rFonts w:ascii="Arial" w:hAnsi="Arial" w:cs="Arial"/>
          <w:b/>
        </w:rPr>
        <w:t>.</w:t>
      </w:r>
    </w:p>
    <w:p w14:paraId="33A77826" w14:textId="77777777" w:rsidR="00235244" w:rsidRPr="00F660BA" w:rsidRDefault="00235244" w:rsidP="00F60525">
      <w:pPr>
        <w:spacing w:line="360" w:lineRule="auto"/>
        <w:jc w:val="both"/>
        <w:rPr>
          <w:rFonts w:ascii="Arial" w:hAnsi="Arial" w:cs="Arial"/>
          <w:bCs/>
          <w:sz w:val="20"/>
          <w:szCs w:val="20"/>
        </w:rPr>
      </w:pPr>
    </w:p>
    <w:p w14:paraId="3AB919D4" w14:textId="24344322" w:rsidR="00235244" w:rsidRPr="009879F6" w:rsidRDefault="00235244" w:rsidP="00F60525">
      <w:pPr>
        <w:spacing w:line="360" w:lineRule="auto"/>
        <w:jc w:val="both"/>
        <w:rPr>
          <w:rFonts w:ascii="Arial" w:hAnsi="Arial" w:cs="Arial"/>
        </w:rPr>
      </w:pPr>
      <w:r w:rsidRPr="009879F6">
        <w:rPr>
          <w:rFonts w:ascii="Arial" w:hAnsi="Arial" w:cs="Arial"/>
        </w:rPr>
        <w:t>En la Cuenta Pública de</w:t>
      </w:r>
      <w:r>
        <w:rPr>
          <w:rFonts w:ascii="Arial" w:hAnsi="Arial" w:cs="Arial"/>
        </w:rPr>
        <w:t xml:space="preserve">l </w:t>
      </w:r>
      <w:r w:rsidR="00841BC5">
        <w:rPr>
          <w:rFonts w:ascii="Arial" w:hAnsi="Arial" w:cs="Arial"/>
          <w:b/>
        </w:rPr>
        <w:t>Instituto Tecnológico Superior de Felipe Carrillo Puerto</w:t>
      </w:r>
      <w:r w:rsidRPr="009879F6">
        <w:rPr>
          <w:rFonts w:ascii="Arial" w:hAnsi="Arial" w:cs="Arial"/>
        </w:rPr>
        <w:t xml:space="preserve">, correspondiente al ejercicio fiscal </w:t>
      </w:r>
      <w:r>
        <w:rPr>
          <w:rFonts w:ascii="Arial" w:hAnsi="Arial" w:cs="Arial"/>
        </w:rPr>
        <w:t>202</w:t>
      </w:r>
      <w:r w:rsidR="00382583">
        <w:rPr>
          <w:rFonts w:ascii="Arial" w:hAnsi="Arial" w:cs="Arial"/>
        </w:rPr>
        <w:t>1</w:t>
      </w:r>
      <w:r w:rsidRPr="009879F6">
        <w:rPr>
          <w:rFonts w:ascii="Arial" w:hAnsi="Arial" w:cs="Arial"/>
        </w:rPr>
        <w:t xml:space="preserve">, se encuentra reflejada </w:t>
      </w:r>
      <w:r w:rsidRPr="00E56219">
        <w:rPr>
          <w:rFonts w:ascii="Arial" w:hAnsi="Arial" w:cs="Arial"/>
        </w:rPr>
        <w:t xml:space="preserve">la </w:t>
      </w:r>
      <w:r>
        <w:rPr>
          <w:rFonts w:ascii="Arial" w:hAnsi="Arial" w:cs="Arial"/>
        </w:rPr>
        <w:t>obtención de los ingresos y los gastos efectuados</w:t>
      </w:r>
      <w:r w:rsidRPr="00E56219">
        <w:rPr>
          <w:rFonts w:ascii="Arial" w:hAnsi="Arial" w:cs="Arial"/>
        </w:rPr>
        <w:t xml:space="preserve"> de</w:t>
      </w:r>
      <w:bookmarkStart w:id="4" w:name="_Hlk14174045"/>
      <w:r w:rsidRPr="00E56219">
        <w:rPr>
          <w:rFonts w:ascii="Arial" w:hAnsi="Arial" w:cs="Arial"/>
        </w:rPr>
        <w:t xml:space="preserve"> recursos</w:t>
      </w:r>
      <w:bookmarkEnd w:id="4"/>
      <w:r>
        <w:rPr>
          <w:rFonts w:ascii="Arial" w:hAnsi="Arial" w:cs="Arial"/>
        </w:rPr>
        <w:t xml:space="preserve"> estatales, federales y propios</w:t>
      </w:r>
      <w:r w:rsidRPr="009879F6">
        <w:rPr>
          <w:rFonts w:ascii="Arial" w:hAnsi="Arial" w:cs="Arial"/>
        </w:rPr>
        <w:t xml:space="preserve">. La Cuenta Pública fue entregada a la Auditoría Superior del Estado, </w:t>
      </w:r>
      <w:r w:rsidR="004F22A3" w:rsidRPr="004C2F64">
        <w:rPr>
          <w:rFonts w:ascii="Arial" w:hAnsi="Arial" w:cs="Arial"/>
        </w:rPr>
        <w:t>en fecha</w:t>
      </w:r>
      <w:r w:rsidR="004F22A3">
        <w:rPr>
          <w:rFonts w:ascii="Arial" w:hAnsi="Arial" w:cs="Arial"/>
        </w:rPr>
        <w:t>s</w:t>
      </w:r>
      <w:r w:rsidR="004F22A3" w:rsidRPr="004C2F64">
        <w:rPr>
          <w:rFonts w:ascii="Arial" w:hAnsi="Arial" w:cs="Arial"/>
        </w:rPr>
        <w:t xml:space="preserve"> </w:t>
      </w:r>
      <w:r w:rsidR="004F22A3" w:rsidRPr="00910F3F">
        <w:rPr>
          <w:rFonts w:ascii="Arial" w:hAnsi="Arial" w:cs="Arial"/>
        </w:rPr>
        <w:t xml:space="preserve">06 </w:t>
      </w:r>
      <w:r w:rsidR="004F22A3">
        <w:rPr>
          <w:rFonts w:ascii="Arial" w:hAnsi="Arial" w:cs="Arial"/>
        </w:rPr>
        <w:t xml:space="preserve">y 29 </w:t>
      </w:r>
      <w:r w:rsidR="004F22A3" w:rsidRPr="00910F3F">
        <w:rPr>
          <w:rFonts w:ascii="Arial" w:hAnsi="Arial" w:cs="Arial"/>
        </w:rPr>
        <w:t>de abril de 2022, con oficio</w:t>
      </w:r>
      <w:r w:rsidR="004F22A3">
        <w:rPr>
          <w:rFonts w:ascii="Arial" w:hAnsi="Arial" w:cs="Arial"/>
        </w:rPr>
        <w:t>s</w:t>
      </w:r>
      <w:r w:rsidR="004F22A3" w:rsidRPr="00910F3F">
        <w:rPr>
          <w:rFonts w:ascii="Arial" w:hAnsi="Arial" w:cs="Arial"/>
        </w:rPr>
        <w:t xml:space="preserve"> No. DG.04.005.22022</w:t>
      </w:r>
      <w:r w:rsidR="004F22A3">
        <w:rPr>
          <w:rFonts w:ascii="Arial" w:hAnsi="Arial" w:cs="Arial"/>
        </w:rPr>
        <w:t xml:space="preserve"> y DG.04.010.2022</w:t>
      </w:r>
      <w:r w:rsidR="004F22A3" w:rsidRPr="00910F3F">
        <w:rPr>
          <w:rFonts w:ascii="Arial" w:hAnsi="Arial" w:cs="Arial"/>
        </w:rPr>
        <w:t>.</w:t>
      </w:r>
    </w:p>
    <w:p w14:paraId="6A20B38D" w14:textId="77777777" w:rsidR="00235244" w:rsidRPr="00F660BA" w:rsidRDefault="00235244" w:rsidP="00F60525">
      <w:pPr>
        <w:tabs>
          <w:tab w:val="left" w:pos="9498"/>
        </w:tabs>
        <w:spacing w:line="360" w:lineRule="auto"/>
        <w:jc w:val="both"/>
        <w:rPr>
          <w:rFonts w:ascii="Arial" w:hAnsi="Arial" w:cs="Arial"/>
          <w:bCs/>
          <w:sz w:val="20"/>
          <w:szCs w:val="20"/>
        </w:rPr>
      </w:pPr>
    </w:p>
    <w:p w14:paraId="03952AC0" w14:textId="6450F881" w:rsidR="00235244" w:rsidRPr="00980F59" w:rsidRDefault="00235244" w:rsidP="00F60525">
      <w:pPr>
        <w:spacing w:line="360" w:lineRule="auto"/>
        <w:jc w:val="both"/>
        <w:rPr>
          <w:rFonts w:ascii="Arial" w:hAnsi="Arial" w:cs="Arial"/>
          <w:bCs/>
        </w:rPr>
      </w:pPr>
      <w:r w:rsidRPr="00E56219">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w:t>
      </w:r>
      <w:r w:rsidRPr="006020E6">
        <w:rPr>
          <w:rFonts w:ascii="Arial" w:hAnsi="Arial" w:cs="Arial"/>
          <w:bCs/>
        </w:rPr>
        <w:t xml:space="preserve">aprobó </w:t>
      </w:r>
      <w:r w:rsidR="006020E6" w:rsidRPr="006020E6">
        <w:rPr>
          <w:rFonts w:ascii="Arial" w:hAnsi="Arial" w:cs="Arial"/>
          <w:bCs/>
        </w:rPr>
        <w:t>en fecha 15 de febrero de 2022 mediante acuerdo administrativo, el Programa Anual de Auditorías, Visitas e Inspecciones (PAAVI), correspondiente al año 2022, para la fiscalización superior de la Cuenta Pública 2021</w:t>
      </w:r>
      <w:r w:rsidRPr="00E56219">
        <w:rPr>
          <w:rFonts w:ascii="Arial" w:hAnsi="Arial" w:cs="Arial"/>
          <w:bCs/>
        </w:rPr>
        <w:t>, el cual fue expedido y publicado en el portal web de la Auditoría Superior</w:t>
      </w:r>
      <w:r w:rsidRPr="00094667">
        <w:rPr>
          <w:rFonts w:ascii="Arial" w:hAnsi="Arial" w:cs="Arial"/>
          <w:bCs/>
        </w:rPr>
        <w:t xml:space="preserve"> del Estado de Quintana Roo.</w:t>
      </w:r>
    </w:p>
    <w:p w14:paraId="7D5B9864" w14:textId="77777777" w:rsidR="004F22A3" w:rsidRDefault="004F22A3" w:rsidP="00F60525">
      <w:pPr>
        <w:spacing w:line="360" w:lineRule="auto"/>
        <w:jc w:val="both"/>
        <w:rPr>
          <w:rFonts w:ascii="Arial" w:hAnsi="Arial" w:cs="Arial"/>
        </w:rPr>
      </w:pPr>
      <w:bookmarkStart w:id="5" w:name="_Hlk11404920"/>
    </w:p>
    <w:p w14:paraId="6F0C11F6" w14:textId="1C5E4A4C" w:rsidR="00235244" w:rsidRDefault="00235244" w:rsidP="00F60525">
      <w:pPr>
        <w:spacing w:line="360" w:lineRule="auto"/>
        <w:jc w:val="both"/>
        <w:rPr>
          <w:rFonts w:ascii="Arial" w:hAnsi="Arial" w:cs="Arial"/>
        </w:rPr>
      </w:pPr>
      <w:r w:rsidRPr="009879F6">
        <w:rPr>
          <w:rFonts w:ascii="Arial" w:hAnsi="Arial" w:cs="Arial"/>
        </w:rPr>
        <w:t xml:space="preserve">Por lo anterior y en cumplimiento a </w:t>
      </w:r>
      <w:r w:rsidRPr="004408EB">
        <w:rPr>
          <w:rFonts w:ascii="Arial" w:hAnsi="Arial" w:cs="Arial"/>
        </w:rPr>
        <w:t xml:space="preserve">los </w:t>
      </w:r>
      <w:r w:rsidRPr="00EC4C04">
        <w:rPr>
          <w:rFonts w:ascii="Arial" w:hAnsi="Arial" w:cs="Arial"/>
        </w:rPr>
        <w:t>artículos 2, 3, 4, 5, 6 fracciones I, II y XX,</w:t>
      </w:r>
      <w:r w:rsidR="008832E4">
        <w:rPr>
          <w:rFonts w:ascii="Arial" w:hAnsi="Arial" w:cs="Arial"/>
        </w:rPr>
        <w:t xml:space="preserve"> </w:t>
      </w:r>
      <w:r w:rsidRPr="00EC4C04">
        <w:rPr>
          <w:rFonts w:ascii="Arial" w:hAnsi="Arial" w:cs="Arial"/>
        </w:rPr>
        <w:t>16, 17, 19 fracciones I, VI, VII, VIII, XII, XV, XXVI y XXVIII, 22 en su último párrafo, 38, 40, 41, 42 y 86 fracciones I, XVII, XXII y XXXVI de la Ley de Fiscalización y Rendición de Cuentas del Estado de Quintana Roo</w:t>
      </w:r>
      <w:bookmarkEnd w:id="5"/>
      <w:r w:rsidRPr="00EC4C04">
        <w:rPr>
          <w:rFonts w:ascii="Arial" w:hAnsi="Arial" w:cs="Arial"/>
        </w:rPr>
        <w:t>,</w:t>
      </w:r>
      <w:r w:rsidRPr="004408EB">
        <w:rPr>
          <w:rFonts w:ascii="Arial" w:hAnsi="Arial" w:cs="Arial"/>
        </w:rPr>
        <w:t xml:space="preserve"> se tiene a bien presentar</w:t>
      </w:r>
      <w:r>
        <w:rPr>
          <w:rFonts w:ascii="Arial" w:hAnsi="Arial" w:cs="Arial"/>
        </w:rPr>
        <w:t xml:space="preserve"> los</w:t>
      </w:r>
      <w:r w:rsidRPr="004408EB">
        <w:rPr>
          <w:rFonts w:ascii="Arial" w:hAnsi="Arial" w:cs="Arial"/>
        </w:rPr>
        <w:t xml:space="preserve"> Informe</w:t>
      </w:r>
      <w:r>
        <w:rPr>
          <w:rFonts w:ascii="Arial" w:hAnsi="Arial" w:cs="Arial"/>
        </w:rPr>
        <w:t>s</w:t>
      </w:r>
      <w:r w:rsidRPr="004408EB">
        <w:rPr>
          <w:rFonts w:ascii="Arial" w:hAnsi="Arial" w:cs="Arial"/>
        </w:rPr>
        <w:t xml:space="preserve"> Individual</w:t>
      </w:r>
      <w:r>
        <w:rPr>
          <w:rFonts w:ascii="Arial" w:hAnsi="Arial" w:cs="Arial"/>
        </w:rPr>
        <w:t>es</w:t>
      </w:r>
      <w:r w:rsidRPr="004408EB">
        <w:rPr>
          <w:rFonts w:ascii="Arial" w:hAnsi="Arial" w:cs="Arial"/>
        </w:rPr>
        <w:t xml:space="preserve"> de Auditoría</w:t>
      </w:r>
      <w:r>
        <w:rPr>
          <w:rFonts w:ascii="Arial" w:hAnsi="Arial" w:cs="Arial"/>
        </w:rPr>
        <w:t xml:space="preserve"> </w:t>
      </w:r>
      <w:r w:rsidRPr="004408EB">
        <w:rPr>
          <w:rFonts w:ascii="Arial" w:hAnsi="Arial" w:cs="Arial"/>
        </w:rPr>
        <w:t>obtenido</w:t>
      </w:r>
      <w:r>
        <w:rPr>
          <w:rFonts w:ascii="Arial" w:hAnsi="Arial" w:cs="Arial"/>
        </w:rPr>
        <w:t>s</w:t>
      </w:r>
      <w:r w:rsidRPr="004408EB">
        <w:rPr>
          <w:rFonts w:ascii="Arial" w:hAnsi="Arial" w:cs="Arial"/>
        </w:rPr>
        <w:t xml:space="preserve"> con relación a la Cuenta Pública</w:t>
      </w:r>
      <w:r w:rsidRPr="004408EB">
        <w:rPr>
          <w:rFonts w:ascii="Arial" w:hAnsi="Arial" w:cs="Arial"/>
          <w:bCs/>
        </w:rPr>
        <w:t xml:space="preserve"> de</w:t>
      </w:r>
      <w:r>
        <w:rPr>
          <w:rFonts w:ascii="Arial" w:hAnsi="Arial" w:cs="Arial"/>
          <w:bCs/>
        </w:rPr>
        <w:t>l</w:t>
      </w:r>
      <w:r w:rsidRPr="004408EB">
        <w:rPr>
          <w:rFonts w:ascii="Arial" w:hAnsi="Arial" w:cs="Arial"/>
          <w:bCs/>
        </w:rPr>
        <w:t xml:space="preserve"> </w:t>
      </w:r>
      <w:r w:rsidR="00841BC5">
        <w:rPr>
          <w:rFonts w:ascii="Arial" w:hAnsi="Arial" w:cs="Arial"/>
          <w:b/>
        </w:rPr>
        <w:t>Instituto Tecnológico Superior de Felipe Carrillo Puerto</w:t>
      </w:r>
      <w:r w:rsidRPr="004408EB">
        <w:rPr>
          <w:rFonts w:ascii="Arial" w:hAnsi="Arial" w:cs="Arial"/>
        </w:rPr>
        <w:t>, correspondiente al</w:t>
      </w:r>
      <w:r w:rsidRPr="004408EB">
        <w:rPr>
          <w:rFonts w:ascii="Arial" w:hAnsi="Arial" w:cs="Arial"/>
          <w:bCs/>
        </w:rPr>
        <w:t xml:space="preserve"> ejercici</w:t>
      </w:r>
      <w:r w:rsidRPr="009879F6">
        <w:rPr>
          <w:rFonts w:ascii="Arial" w:hAnsi="Arial" w:cs="Arial"/>
          <w:bCs/>
        </w:rPr>
        <w:t xml:space="preserve">o fiscal </w:t>
      </w:r>
      <w:r>
        <w:rPr>
          <w:rFonts w:ascii="Arial" w:hAnsi="Arial" w:cs="Arial"/>
          <w:bCs/>
        </w:rPr>
        <w:t>202</w:t>
      </w:r>
      <w:r w:rsidR="00327928">
        <w:rPr>
          <w:rFonts w:ascii="Arial" w:hAnsi="Arial" w:cs="Arial"/>
          <w:bCs/>
        </w:rPr>
        <w:t>1</w:t>
      </w:r>
      <w:r w:rsidRPr="009879F6">
        <w:rPr>
          <w:rFonts w:ascii="Arial" w:hAnsi="Arial" w:cs="Arial"/>
        </w:rPr>
        <w:t>.</w:t>
      </w:r>
    </w:p>
    <w:p w14:paraId="685513C2" w14:textId="7C16724E" w:rsidR="0077400C" w:rsidRDefault="0077400C" w:rsidP="00F60525">
      <w:pPr>
        <w:spacing w:line="360" w:lineRule="auto"/>
        <w:jc w:val="both"/>
        <w:rPr>
          <w:rFonts w:ascii="Arial" w:hAnsi="Arial" w:cs="Arial"/>
        </w:rPr>
      </w:pPr>
    </w:p>
    <w:p w14:paraId="042C0D34" w14:textId="77777777" w:rsidR="0077400C" w:rsidRPr="00A05588" w:rsidRDefault="0077400C" w:rsidP="00F60525">
      <w:pPr>
        <w:spacing w:line="360" w:lineRule="auto"/>
        <w:jc w:val="both"/>
        <w:rPr>
          <w:rFonts w:ascii="Arial" w:hAnsi="Arial" w:cs="Arial"/>
        </w:rPr>
      </w:pPr>
    </w:p>
    <w:p w14:paraId="29036C95" w14:textId="77777777" w:rsidR="00235244" w:rsidRPr="00A05588" w:rsidRDefault="00235244" w:rsidP="00F60525">
      <w:pPr>
        <w:spacing w:line="360" w:lineRule="auto"/>
        <w:rPr>
          <w:rFonts w:ascii="Arial" w:hAnsi="Arial" w:cs="Arial"/>
          <w:b/>
          <w:bCs/>
        </w:rPr>
      </w:pPr>
      <w:r w:rsidRPr="00A05588">
        <w:rPr>
          <w:rFonts w:ascii="Arial" w:hAnsi="Arial" w:cs="Arial"/>
          <w:b/>
          <w:bCs/>
        </w:rPr>
        <w:lastRenderedPageBreak/>
        <w:t>ANTECEDENTES DE LA ENTIDAD FISCALIZADA</w:t>
      </w:r>
    </w:p>
    <w:p w14:paraId="03696780" w14:textId="77777777" w:rsidR="00235244" w:rsidRPr="00F660BA" w:rsidRDefault="00235244" w:rsidP="00F60525">
      <w:pPr>
        <w:spacing w:line="360" w:lineRule="auto"/>
        <w:rPr>
          <w:rFonts w:ascii="Arial" w:hAnsi="Arial" w:cs="Arial"/>
          <w:b/>
          <w:bCs/>
          <w:sz w:val="20"/>
          <w:szCs w:val="20"/>
        </w:rPr>
      </w:pPr>
    </w:p>
    <w:p w14:paraId="7DB44508" w14:textId="77777777" w:rsidR="00235244" w:rsidRDefault="00235244" w:rsidP="00F60525">
      <w:pPr>
        <w:spacing w:line="360" w:lineRule="auto"/>
        <w:jc w:val="both"/>
        <w:rPr>
          <w:rFonts w:ascii="Arial" w:hAnsi="Arial" w:cs="Arial"/>
          <w:b/>
        </w:rPr>
      </w:pPr>
      <w:r w:rsidRPr="00A05588">
        <w:rPr>
          <w:rFonts w:ascii="Arial" w:hAnsi="Arial" w:cs="Arial"/>
          <w:b/>
        </w:rPr>
        <w:t>D</w:t>
      </w:r>
      <w:r>
        <w:rPr>
          <w:rFonts w:ascii="Arial" w:hAnsi="Arial" w:cs="Arial"/>
          <w:b/>
        </w:rPr>
        <w:t>e su Creación y Objeto</w:t>
      </w:r>
    </w:p>
    <w:p w14:paraId="07C93234" w14:textId="77777777" w:rsidR="00235244" w:rsidRPr="00F660BA" w:rsidRDefault="00235244" w:rsidP="00F60525">
      <w:pPr>
        <w:spacing w:line="360" w:lineRule="auto"/>
        <w:jc w:val="both"/>
        <w:rPr>
          <w:rFonts w:ascii="Arial" w:hAnsi="Arial" w:cs="Arial"/>
          <w:b/>
          <w:sz w:val="20"/>
          <w:szCs w:val="20"/>
        </w:rPr>
      </w:pPr>
    </w:p>
    <w:p w14:paraId="2F98E7C2" w14:textId="421BEC77" w:rsidR="00841BC5" w:rsidRDefault="00841BC5" w:rsidP="00F60525">
      <w:pPr>
        <w:spacing w:line="360" w:lineRule="auto"/>
        <w:jc w:val="both"/>
        <w:rPr>
          <w:rFonts w:ascii="Arial" w:hAnsi="Arial" w:cs="Arial"/>
        </w:rPr>
      </w:pPr>
      <w:r w:rsidRPr="0028752D">
        <w:rPr>
          <w:rFonts w:ascii="Arial" w:hAnsi="Arial" w:cs="Arial"/>
        </w:rPr>
        <w:t xml:space="preserve">El </w:t>
      </w:r>
      <w:r w:rsidRPr="00F4508B">
        <w:rPr>
          <w:rFonts w:ascii="Arial" w:hAnsi="Arial" w:cs="Arial"/>
          <w:b/>
        </w:rPr>
        <w:t>Instituto Tecnológico Superior de Felipe Carrillo Puerto</w:t>
      </w:r>
      <w:r w:rsidRPr="0028752D">
        <w:rPr>
          <w:rFonts w:ascii="Arial" w:hAnsi="Arial" w:cs="Arial"/>
        </w:rPr>
        <w:t xml:space="preserve">, se creó con fecha 15 de octubre de 1997, publicado en el Periódico Oficial del Estado </w:t>
      </w:r>
      <w:r w:rsidR="00914CCA">
        <w:rPr>
          <w:rFonts w:ascii="Arial" w:hAnsi="Arial" w:cs="Arial"/>
        </w:rPr>
        <w:t xml:space="preserve">de </w:t>
      </w:r>
      <w:r w:rsidRPr="0028752D">
        <w:rPr>
          <w:rFonts w:ascii="Arial" w:hAnsi="Arial" w:cs="Arial"/>
        </w:rPr>
        <w:t>Quintana Roo como una institución pública de educación superior, con carácter de organismo descentralizado de la administración pública paraestatal del Estado de Quintana Roo, con personalidad jurídica y patrimonio propio</w:t>
      </w:r>
      <w:r>
        <w:rPr>
          <w:rFonts w:ascii="Arial" w:hAnsi="Arial" w:cs="Arial"/>
        </w:rPr>
        <w:t>.</w:t>
      </w:r>
    </w:p>
    <w:p w14:paraId="444B6C91" w14:textId="77777777" w:rsidR="004F22A3" w:rsidRDefault="004F22A3" w:rsidP="00F60525">
      <w:pPr>
        <w:spacing w:line="360" w:lineRule="auto"/>
        <w:jc w:val="both"/>
        <w:rPr>
          <w:rFonts w:ascii="Arial" w:hAnsi="Arial" w:cs="Arial"/>
        </w:rPr>
      </w:pPr>
    </w:p>
    <w:p w14:paraId="4A143134" w14:textId="5AECFD3C" w:rsidR="00841BC5" w:rsidRPr="00061D4E" w:rsidRDefault="00841BC5" w:rsidP="00F60525">
      <w:pPr>
        <w:spacing w:line="360" w:lineRule="auto"/>
        <w:jc w:val="both"/>
        <w:rPr>
          <w:rFonts w:ascii="Arial" w:hAnsi="Arial" w:cs="Arial"/>
        </w:rPr>
      </w:pPr>
      <w:r>
        <w:rPr>
          <w:rFonts w:ascii="Arial" w:hAnsi="Arial" w:cs="Arial"/>
        </w:rPr>
        <w:t xml:space="preserve">El </w:t>
      </w:r>
      <w:r w:rsidRPr="00452D41">
        <w:rPr>
          <w:rFonts w:ascii="Arial" w:hAnsi="Arial" w:cs="Arial"/>
          <w:b/>
        </w:rPr>
        <w:t xml:space="preserve">Instituto Tecnológico </w:t>
      </w:r>
      <w:r w:rsidR="00EC513B">
        <w:rPr>
          <w:rFonts w:ascii="Arial" w:hAnsi="Arial" w:cs="Arial"/>
          <w:b/>
        </w:rPr>
        <w:t xml:space="preserve">Superior </w:t>
      </w:r>
      <w:r w:rsidRPr="00452D41">
        <w:rPr>
          <w:rFonts w:ascii="Arial" w:hAnsi="Arial" w:cs="Arial"/>
          <w:b/>
        </w:rPr>
        <w:t>de Felipe Carrillo Puerto</w:t>
      </w:r>
      <w:r>
        <w:rPr>
          <w:rFonts w:ascii="Arial" w:hAnsi="Arial" w:cs="Arial"/>
          <w:b/>
        </w:rPr>
        <w:t>,</w:t>
      </w:r>
      <w:r>
        <w:rPr>
          <w:rFonts w:ascii="Arial" w:hAnsi="Arial" w:cs="Arial"/>
        </w:rPr>
        <w:t xml:space="preserve"> tiene como</w:t>
      </w:r>
      <w:r w:rsidRPr="0028752D">
        <w:rPr>
          <w:rFonts w:ascii="Arial" w:hAnsi="Arial" w:cs="Arial"/>
        </w:rPr>
        <w:t xml:space="preserve"> finalidad impartir e impulsar </w:t>
      </w:r>
      <w:r w:rsidRPr="00C72A77">
        <w:rPr>
          <w:rFonts w:ascii="Arial" w:hAnsi="Arial" w:cs="Arial"/>
        </w:rPr>
        <w:t>la educación</w:t>
      </w:r>
      <w:r w:rsidRPr="0028752D">
        <w:rPr>
          <w:rFonts w:ascii="Arial" w:hAnsi="Arial" w:cs="Arial"/>
        </w:rPr>
        <w:t xml:space="preserve"> superior tecnológica desarrollando las actividades sustantivas de docencia, investigación, tutorías, vinculación y gestión; ofrecer a los jóvenes y profesionistas programas educativos de licenciatura y posgrado pertinentes al desarrollo regional; impulsar la generación de investigación científica, desarrollo tecnológico e innovación en el nivel superior para coadyuvar a la atención de los sectores estratégicos del país, región y estado; fortalecer los mecanismos de vinculación con los sectores público, privado y social para promover el desarrollo regional y propiciar la internacionalización de la educación superior fortaleciendo la calidad de los servicios educativos que ofrece, con domicilio legal en el Municipio de Felipe Carrillo Puerto, Quintana Roo, sin perjuicio de que se puedan establecer en el estado las oficinas y extensiones académicas dependientes del mismo instituto que se consideren necesarias para la realización de sus objetivos de conformidad con los estudios y presupuesto debidamente autorizados por las autoridades competentes. </w:t>
      </w:r>
    </w:p>
    <w:p w14:paraId="77631C70" w14:textId="77777777" w:rsidR="00235244" w:rsidRDefault="00235244" w:rsidP="00F60525">
      <w:pPr>
        <w:spacing w:line="360" w:lineRule="auto"/>
        <w:jc w:val="both"/>
        <w:rPr>
          <w:rFonts w:ascii="Arial" w:hAnsi="Arial" w:cs="Arial"/>
          <w:b/>
          <w:bCs/>
        </w:rPr>
      </w:pPr>
    </w:p>
    <w:p w14:paraId="3046FC29" w14:textId="77777777" w:rsidR="00235244" w:rsidRPr="009879F6" w:rsidRDefault="00235244" w:rsidP="00F60525">
      <w:pPr>
        <w:spacing w:line="360" w:lineRule="auto"/>
        <w:jc w:val="both"/>
        <w:rPr>
          <w:rFonts w:ascii="Arial" w:hAnsi="Arial" w:cs="Arial"/>
          <w:b/>
          <w:bCs/>
        </w:rPr>
      </w:pPr>
      <w:r w:rsidRPr="009879F6">
        <w:rPr>
          <w:rFonts w:ascii="Arial" w:hAnsi="Arial" w:cs="Arial"/>
          <w:b/>
          <w:bCs/>
        </w:rPr>
        <w:t>I. INFORME INDIVIDUAL DE AUDITORÍA RELATIVO A INGRESOS</w:t>
      </w:r>
    </w:p>
    <w:p w14:paraId="2E4473F5" w14:textId="77777777" w:rsidR="00235244" w:rsidRPr="00F660BA" w:rsidRDefault="00235244" w:rsidP="00F60525">
      <w:pPr>
        <w:spacing w:line="360" w:lineRule="auto"/>
        <w:jc w:val="both"/>
        <w:rPr>
          <w:rFonts w:ascii="Arial" w:hAnsi="Arial" w:cs="Arial"/>
          <w:b/>
          <w:bCs/>
          <w:sz w:val="20"/>
          <w:szCs w:val="20"/>
        </w:rPr>
      </w:pPr>
    </w:p>
    <w:p w14:paraId="13214749" w14:textId="77777777" w:rsidR="00235244" w:rsidRPr="009879F6" w:rsidRDefault="00235244" w:rsidP="00F60525">
      <w:pPr>
        <w:spacing w:line="360" w:lineRule="auto"/>
        <w:jc w:val="both"/>
        <w:rPr>
          <w:rFonts w:ascii="Arial" w:hAnsi="Arial" w:cs="Arial"/>
          <w:b/>
          <w:bCs/>
        </w:rPr>
      </w:pPr>
      <w:r w:rsidRPr="009879F6">
        <w:rPr>
          <w:rFonts w:ascii="Arial" w:hAnsi="Arial" w:cs="Arial"/>
          <w:b/>
          <w:bCs/>
        </w:rPr>
        <w:t>I.1. ASPECTOS GENERALES DE LA AUDITORÍA</w:t>
      </w:r>
    </w:p>
    <w:p w14:paraId="7EB887B8" w14:textId="34799073" w:rsidR="00235244" w:rsidRDefault="00235244" w:rsidP="00F60525">
      <w:pPr>
        <w:spacing w:line="360" w:lineRule="auto"/>
        <w:jc w:val="both"/>
        <w:rPr>
          <w:rFonts w:ascii="Arial" w:hAnsi="Arial" w:cs="Arial"/>
          <w:b/>
          <w:bCs/>
        </w:rPr>
      </w:pPr>
    </w:p>
    <w:p w14:paraId="36A748EB" w14:textId="77777777" w:rsidR="0077400C" w:rsidRPr="004C43FB" w:rsidRDefault="0077400C" w:rsidP="00F60525">
      <w:pPr>
        <w:spacing w:line="360" w:lineRule="auto"/>
        <w:jc w:val="both"/>
        <w:rPr>
          <w:rFonts w:ascii="Arial" w:hAnsi="Arial" w:cs="Arial"/>
          <w:b/>
          <w:bCs/>
        </w:rPr>
      </w:pPr>
    </w:p>
    <w:p w14:paraId="083B93A2" w14:textId="66D26474" w:rsidR="00235244" w:rsidRDefault="00235244" w:rsidP="00F60525">
      <w:pPr>
        <w:spacing w:line="360" w:lineRule="auto"/>
        <w:jc w:val="both"/>
        <w:rPr>
          <w:rFonts w:ascii="Arial" w:hAnsi="Arial" w:cs="Arial"/>
          <w:b/>
          <w:bCs/>
        </w:rPr>
      </w:pPr>
      <w:r w:rsidRPr="009879F6">
        <w:rPr>
          <w:rFonts w:ascii="Arial" w:hAnsi="Arial" w:cs="Arial"/>
          <w:b/>
          <w:bCs/>
        </w:rPr>
        <w:lastRenderedPageBreak/>
        <w:t>A. Título de la Auditoría</w:t>
      </w:r>
    </w:p>
    <w:p w14:paraId="3064930E" w14:textId="77777777" w:rsidR="00235244" w:rsidRPr="00F660BA" w:rsidRDefault="00235244" w:rsidP="00F60525">
      <w:pPr>
        <w:spacing w:line="360" w:lineRule="auto"/>
        <w:jc w:val="both"/>
        <w:rPr>
          <w:rFonts w:ascii="Arial" w:hAnsi="Arial" w:cs="Arial"/>
          <w:b/>
          <w:bCs/>
          <w:sz w:val="20"/>
          <w:szCs w:val="20"/>
        </w:rPr>
      </w:pPr>
    </w:p>
    <w:p w14:paraId="709B7601" w14:textId="2E2CCCD7" w:rsidR="00235244" w:rsidRDefault="00235244" w:rsidP="00F60525">
      <w:pPr>
        <w:tabs>
          <w:tab w:val="left" w:pos="1040"/>
          <w:tab w:val="left" w:pos="9498"/>
        </w:tabs>
        <w:spacing w:line="360" w:lineRule="auto"/>
        <w:jc w:val="both"/>
        <w:rPr>
          <w:rFonts w:ascii="Arial" w:hAnsi="Arial" w:cs="Arial"/>
        </w:rPr>
      </w:pPr>
      <w:r w:rsidRPr="009879F6">
        <w:rPr>
          <w:rFonts w:ascii="Arial" w:hAnsi="Arial" w:cs="Arial"/>
          <w:bCs/>
        </w:rPr>
        <w:t>La auditoría, visita e inspección que se realizó en materia financiera a</w:t>
      </w:r>
      <w:r>
        <w:rPr>
          <w:rFonts w:ascii="Arial" w:hAnsi="Arial" w:cs="Arial"/>
          <w:bCs/>
        </w:rPr>
        <w:t>l</w:t>
      </w:r>
      <w:r w:rsidRPr="009879F6">
        <w:rPr>
          <w:rFonts w:ascii="Arial" w:hAnsi="Arial" w:cs="Arial"/>
          <w:bCs/>
        </w:rPr>
        <w:t xml:space="preserve"> </w:t>
      </w:r>
      <w:r w:rsidR="00EC513B" w:rsidRPr="00F4508B">
        <w:rPr>
          <w:rFonts w:ascii="Arial" w:hAnsi="Arial" w:cs="Arial"/>
          <w:b/>
        </w:rPr>
        <w:t>Instituto Tecnológico Superior de Felipe Carrillo Puerto</w:t>
      </w:r>
      <w:r>
        <w:rPr>
          <w:rFonts w:ascii="Arial" w:hAnsi="Arial" w:cs="Arial"/>
        </w:rPr>
        <w:t xml:space="preserve">, </w:t>
      </w:r>
      <w:r w:rsidRPr="009879F6">
        <w:rPr>
          <w:rFonts w:ascii="Arial" w:hAnsi="Arial" w:cs="Arial"/>
        </w:rPr>
        <w:t>de manera especial y enunciativa mas no limitativa, fue la siguiente:</w:t>
      </w:r>
    </w:p>
    <w:p w14:paraId="07BB19DE" w14:textId="77777777" w:rsidR="004C43FB" w:rsidRPr="009879F6" w:rsidRDefault="004C43FB" w:rsidP="00235244">
      <w:pPr>
        <w:tabs>
          <w:tab w:val="left" w:pos="1040"/>
          <w:tab w:val="left" w:pos="9498"/>
        </w:tabs>
        <w:spacing w:line="360" w:lineRule="auto"/>
        <w:ind w:right="190"/>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3418"/>
        <w:gridCol w:w="6270"/>
      </w:tblGrid>
      <w:tr w:rsidR="00235244" w:rsidRPr="009879F6" w14:paraId="489F825A" w14:textId="77777777" w:rsidTr="00024164">
        <w:trPr>
          <w:trHeight w:val="678"/>
          <w:tblHeader/>
          <w:jc w:val="center"/>
        </w:trPr>
        <w:tc>
          <w:tcPr>
            <w:tcW w:w="1764" w:type="pct"/>
            <w:shd w:val="clear" w:color="auto" w:fill="auto"/>
          </w:tcPr>
          <w:p w14:paraId="1C4525CD" w14:textId="2B53F84A" w:rsidR="00235244" w:rsidRPr="009879F6" w:rsidRDefault="00327928" w:rsidP="00327928">
            <w:pPr>
              <w:spacing w:line="360" w:lineRule="auto"/>
              <w:ind w:right="190"/>
              <w:jc w:val="both"/>
              <w:rPr>
                <w:rFonts w:ascii="Arial" w:hAnsi="Arial" w:cs="Arial"/>
                <w:b/>
                <w:bCs/>
              </w:rPr>
            </w:pPr>
            <w:r>
              <w:rPr>
                <w:rFonts w:ascii="Arial" w:hAnsi="Arial" w:cs="Arial"/>
                <w:b/>
                <w:bCs/>
              </w:rPr>
              <w:t>21</w:t>
            </w:r>
            <w:r w:rsidR="00235244">
              <w:rPr>
                <w:rFonts w:ascii="Arial" w:hAnsi="Arial" w:cs="Arial"/>
                <w:b/>
                <w:bCs/>
              </w:rPr>
              <w:t>-AEMF-E-GOB-0</w:t>
            </w:r>
            <w:r>
              <w:rPr>
                <w:rFonts w:ascii="Arial" w:hAnsi="Arial" w:cs="Arial"/>
                <w:b/>
                <w:bCs/>
              </w:rPr>
              <w:t>42</w:t>
            </w:r>
            <w:r w:rsidR="00235244">
              <w:rPr>
                <w:rFonts w:ascii="Arial" w:hAnsi="Arial" w:cs="Arial"/>
                <w:b/>
                <w:bCs/>
              </w:rPr>
              <w:t>-0</w:t>
            </w:r>
            <w:r>
              <w:rPr>
                <w:rFonts w:ascii="Arial" w:hAnsi="Arial" w:cs="Arial"/>
                <w:b/>
                <w:bCs/>
              </w:rPr>
              <w:t>86</w:t>
            </w:r>
          </w:p>
        </w:tc>
        <w:tc>
          <w:tcPr>
            <w:tcW w:w="3236" w:type="pct"/>
            <w:shd w:val="clear" w:color="auto" w:fill="auto"/>
          </w:tcPr>
          <w:p w14:paraId="23C7F9F3" w14:textId="77777777" w:rsidR="00235244" w:rsidRPr="00EC4C04" w:rsidRDefault="00235244" w:rsidP="00235244">
            <w:pPr>
              <w:spacing w:line="360" w:lineRule="auto"/>
              <w:ind w:right="190"/>
              <w:jc w:val="both"/>
              <w:rPr>
                <w:rFonts w:ascii="Arial" w:hAnsi="Arial" w:cs="Arial"/>
                <w:bCs/>
              </w:rPr>
            </w:pPr>
            <w:r w:rsidRPr="009879F6">
              <w:rPr>
                <w:rFonts w:ascii="Arial" w:hAnsi="Arial" w:cs="Arial"/>
                <w:bCs/>
              </w:rPr>
              <w:t>“</w:t>
            </w:r>
            <w:r w:rsidRPr="00EC4C04">
              <w:rPr>
                <w:rFonts w:ascii="Arial" w:hAnsi="Arial" w:cs="Arial"/>
                <w:bCs/>
              </w:rPr>
              <w:t>Auditoría de Cumplimiento Financiero de Ingresos y Otros Beneficios”</w:t>
            </w:r>
          </w:p>
          <w:p w14:paraId="49CC95E6" w14:textId="77777777" w:rsidR="00235244" w:rsidRPr="009879F6" w:rsidRDefault="00235244" w:rsidP="00235244">
            <w:pPr>
              <w:spacing w:line="360" w:lineRule="auto"/>
              <w:ind w:right="190"/>
              <w:jc w:val="both"/>
              <w:rPr>
                <w:rFonts w:ascii="Arial" w:hAnsi="Arial" w:cs="Arial"/>
                <w:bCs/>
              </w:rPr>
            </w:pPr>
          </w:p>
        </w:tc>
      </w:tr>
    </w:tbl>
    <w:p w14:paraId="2A58A2D2" w14:textId="77777777" w:rsidR="00235244" w:rsidRDefault="00235244" w:rsidP="00235244">
      <w:pPr>
        <w:spacing w:line="360" w:lineRule="auto"/>
        <w:jc w:val="both"/>
        <w:rPr>
          <w:rFonts w:ascii="Arial" w:hAnsi="Arial" w:cs="Arial"/>
          <w:b/>
          <w:bCs/>
        </w:rPr>
      </w:pPr>
      <w:r w:rsidRPr="009879F6">
        <w:rPr>
          <w:rFonts w:ascii="Arial" w:hAnsi="Arial" w:cs="Arial"/>
          <w:b/>
          <w:bCs/>
        </w:rPr>
        <w:t>B. Objetivo</w:t>
      </w:r>
    </w:p>
    <w:p w14:paraId="256B09E3" w14:textId="77777777" w:rsidR="00235244" w:rsidRPr="0077400C" w:rsidRDefault="00235244" w:rsidP="00235244">
      <w:pPr>
        <w:spacing w:line="360" w:lineRule="auto"/>
        <w:jc w:val="both"/>
        <w:rPr>
          <w:rFonts w:ascii="Arial" w:hAnsi="Arial" w:cs="Arial"/>
          <w:b/>
          <w:bCs/>
          <w:sz w:val="20"/>
          <w:szCs w:val="20"/>
        </w:rPr>
      </w:pPr>
    </w:p>
    <w:p w14:paraId="16671AC4" w14:textId="5D035A07" w:rsidR="00235244" w:rsidRPr="001877A0" w:rsidRDefault="00235244" w:rsidP="00235244">
      <w:pPr>
        <w:spacing w:line="360" w:lineRule="auto"/>
        <w:ind w:right="49"/>
        <w:jc w:val="both"/>
        <w:rPr>
          <w:rFonts w:ascii="Arial" w:hAnsi="Arial" w:cs="Arial"/>
          <w:bCs/>
        </w:rPr>
      </w:pPr>
      <w:r w:rsidRPr="001877A0">
        <w:rPr>
          <w:rFonts w:ascii="Arial" w:hAnsi="Arial" w:cs="Arial"/>
        </w:rPr>
        <w:t>Fiscalizar la gestión financiera para comprobar el cumplimiento de lo dispuesto en el Presupuesto de Ingresos</w:t>
      </w:r>
      <w:r>
        <w:rPr>
          <w:rFonts w:ascii="Arial" w:hAnsi="Arial" w:cs="Arial"/>
        </w:rPr>
        <w:t xml:space="preserve"> </w:t>
      </w:r>
      <w:r w:rsidR="008832E4">
        <w:rPr>
          <w:rFonts w:ascii="Arial" w:hAnsi="Arial" w:cs="Arial"/>
        </w:rPr>
        <w:t>del Instituto</w:t>
      </w:r>
      <w:r w:rsidR="008832E4" w:rsidRPr="001877A0">
        <w:rPr>
          <w:rFonts w:ascii="Arial" w:hAnsi="Arial" w:cs="Arial"/>
        </w:rPr>
        <w:t xml:space="preserve"> </w:t>
      </w:r>
      <w:r w:rsidRPr="0087021C">
        <w:rPr>
          <w:rFonts w:ascii="Arial" w:hAnsi="Arial" w:cs="Arial"/>
          <w:bCs/>
        </w:rPr>
        <w:t xml:space="preserve">para el ejercicio fiscal </w:t>
      </w:r>
      <w:r>
        <w:rPr>
          <w:rFonts w:ascii="Arial" w:hAnsi="Arial" w:cs="Arial"/>
          <w:bCs/>
        </w:rPr>
        <w:t>202</w:t>
      </w:r>
      <w:r w:rsidR="00327928">
        <w:rPr>
          <w:rFonts w:ascii="Arial" w:hAnsi="Arial" w:cs="Arial"/>
          <w:bCs/>
        </w:rPr>
        <w:t>1</w:t>
      </w:r>
      <w:r w:rsidRPr="001877A0">
        <w:rPr>
          <w:rFonts w:ascii="Arial" w:hAnsi="Arial" w:cs="Arial"/>
        </w:rPr>
        <w:t>, y demás disposiciones legales aplicables, en cuanto a los ingresos, incluyendo la revisión del manejo y la custodia de recursos públicos estatales, así como de la demás información financiera, contable, patrimonial, presupuestaria y programática, conforme a las disposiciones aplicables.</w:t>
      </w:r>
    </w:p>
    <w:p w14:paraId="0C7A87C1" w14:textId="77777777" w:rsidR="00235244" w:rsidRPr="0077400C" w:rsidRDefault="00235244" w:rsidP="00235244">
      <w:pPr>
        <w:spacing w:line="360" w:lineRule="auto"/>
        <w:jc w:val="both"/>
        <w:rPr>
          <w:rFonts w:ascii="Arial" w:hAnsi="Arial" w:cs="Arial"/>
          <w:bCs/>
          <w:sz w:val="20"/>
          <w:szCs w:val="20"/>
        </w:rPr>
      </w:pPr>
    </w:p>
    <w:p w14:paraId="53B6B394" w14:textId="77777777" w:rsidR="00235244" w:rsidRPr="00AA50F2" w:rsidRDefault="00235244" w:rsidP="00235244">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23142503" w14:textId="77777777" w:rsidR="00235244" w:rsidRPr="0077400C" w:rsidRDefault="00235244" w:rsidP="00235244">
      <w:pPr>
        <w:spacing w:line="360" w:lineRule="auto"/>
        <w:jc w:val="both"/>
        <w:rPr>
          <w:rFonts w:ascii="Arial" w:hAnsi="Arial" w:cs="Arial"/>
          <w:sz w:val="20"/>
          <w:szCs w:val="20"/>
        </w:rPr>
      </w:pPr>
    </w:p>
    <w:p w14:paraId="56DC9B50" w14:textId="27512469" w:rsidR="00235244" w:rsidRPr="00F97F3A" w:rsidRDefault="00235244" w:rsidP="00235244">
      <w:pPr>
        <w:spacing w:line="360" w:lineRule="auto"/>
        <w:jc w:val="both"/>
        <w:rPr>
          <w:rFonts w:ascii="Arial" w:hAnsi="Arial" w:cs="Arial"/>
        </w:rPr>
      </w:pPr>
      <w:r w:rsidRPr="00F97F3A">
        <w:rPr>
          <w:rFonts w:ascii="Arial" w:hAnsi="Arial" w:cs="Arial"/>
          <w:b/>
        </w:rPr>
        <w:t xml:space="preserve">Universo: </w:t>
      </w:r>
      <w:r w:rsidRPr="00F97F3A">
        <w:rPr>
          <w:rFonts w:ascii="Arial" w:hAnsi="Arial" w:cs="Arial"/>
        </w:rPr>
        <w:t>$</w:t>
      </w:r>
      <w:r w:rsidR="00F97F3A" w:rsidRPr="00F97F3A">
        <w:rPr>
          <w:rFonts w:ascii="Arial" w:hAnsi="Arial" w:cs="Arial"/>
        </w:rPr>
        <w:t>88,832,903.26</w:t>
      </w:r>
    </w:p>
    <w:p w14:paraId="683F20E1" w14:textId="77777777" w:rsidR="00235244" w:rsidRPr="0077400C" w:rsidRDefault="00235244" w:rsidP="00235244">
      <w:pPr>
        <w:spacing w:line="360" w:lineRule="auto"/>
        <w:rPr>
          <w:rFonts w:ascii="Arial" w:hAnsi="Arial" w:cs="Arial"/>
          <w:sz w:val="20"/>
          <w:szCs w:val="20"/>
        </w:rPr>
      </w:pPr>
      <w:bookmarkStart w:id="6" w:name="_Toc518907881"/>
      <w:bookmarkStart w:id="7" w:name="_Toc520196704"/>
    </w:p>
    <w:p w14:paraId="58DD4941" w14:textId="5ABA0A04" w:rsidR="00235244" w:rsidRPr="00F97F3A" w:rsidRDefault="00235244" w:rsidP="00235244">
      <w:pPr>
        <w:spacing w:line="360" w:lineRule="auto"/>
        <w:rPr>
          <w:rFonts w:ascii="Arial" w:hAnsi="Arial" w:cs="Arial"/>
        </w:rPr>
      </w:pPr>
      <w:r w:rsidRPr="00F97F3A">
        <w:rPr>
          <w:rFonts w:ascii="Arial" w:hAnsi="Arial" w:cs="Arial"/>
          <w:b/>
        </w:rPr>
        <w:t xml:space="preserve">Población Objetivo: </w:t>
      </w:r>
      <w:r w:rsidRPr="00F97F3A">
        <w:rPr>
          <w:rFonts w:ascii="Arial" w:hAnsi="Arial" w:cs="Arial"/>
        </w:rPr>
        <w:t>$</w:t>
      </w:r>
      <w:r w:rsidR="00F97F3A">
        <w:rPr>
          <w:rFonts w:ascii="Arial" w:hAnsi="Arial" w:cs="Arial"/>
        </w:rPr>
        <w:t>53,837,536.26</w:t>
      </w:r>
    </w:p>
    <w:p w14:paraId="3C502392" w14:textId="77777777" w:rsidR="00235244" w:rsidRPr="0077400C" w:rsidRDefault="00235244" w:rsidP="00235244">
      <w:pPr>
        <w:spacing w:line="360" w:lineRule="auto"/>
        <w:rPr>
          <w:rFonts w:ascii="Arial" w:hAnsi="Arial" w:cs="Arial"/>
          <w:sz w:val="20"/>
          <w:szCs w:val="20"/>
        </w:rPr>
      </w:pPr>
    </w:p>
    <w:p w14:paraId="69717386" w14:textId="43E1439C" w:rsidR="00235244" w:rsidRPr="00F97F3A" w:rsidRDefault="00235244" w:rsidP="00235244">
      <w:pPr>
        <w:spacing w:line="360" w:lineRule="auto"/>
        <w:rPr>
          <w:rFonts w:ascii="Arial" w:hAnsi="Arial" w:cs="Arial"/>
        </w:rPr>
      </w:pPr>
      <w:r w:rsidRPr="00F97F3A">
        <w:rPr>
          <w:rFonts w:ascii="Arial" w:hAnsi="Arial" w:cs="Arial"/>
          <w:b/>
        </w:rPr>
        <w:t>Muestra Auditada:</w:t>
      </w:r>
      <w:r w:rsidRPr="00F97F3A">
        <w:rPr>
          <w:rFonts w:ascii="Arial" w:hAnsi="Arial" w:cs="Arial"/>
        </w:rPr>
        <w:t xml:space="preserve"> </w:t>
      </w:r>
      <w:bookmarkEnd w:id="6"/>
      <w:bookmarkEnd w:id="7"/>
      <w:r w:rsidRPr="00F97F3A">
        <w:rPr>
          <w:rFonts w:ascii="Arial" w:hAnsi="Arial" w:cs="Arial"/>
        </w:rPr>
        <w:t>$</w:t>
      </w:r>
      <w:r w:rsidR="00C469CC">
        <w:rPr>
          <w:rFonts w:ascii="Arial" w:hAnsi="Arial" w:cs="Arial"/>
        </w:rPr>
        <w:t>45,701,274.06</w:t>
      </w:r>
    </w:p>
    <w:p w14:paraId="4069D391" w14:textId="77777777" w:rsidR="00235244" w:rsidRPr="0077400C" w:rsidRDefault="00235244" w:rsidP="00235244">
      <w:pPr>
        <w:spacing w:line="360" w:lineRule="auto"/>
        <w:rPr>
          <w:rFonts w:ascii="Arial" w:hAnsi="Arial" w:cs="Arial"/>
          <w:sz w:val="20"/>
          <w:szCs w:val="20"/>
        </w:rPr>
      </w:pPr>
    </w:p>
    <w:p w14:paraId="36E62D21" w14:textId="6C75845F" w:rsidR="00235244" w:rsidRDefault="00235244" w:rsidP="00235244">
      <w:pPr>
        <w:spacing w:line="360" w:lineRule="auto"/>
        <w:rPr>
          <w:rFonts w:ascii="Arial" w:hAnsi="Arial" w:cs="Arial"/>
        </w:rPr>
      </w:pPr>
      <w:bookmarkStart w:id="8" w:name="_Toc518907882"/>
      <w:bookmarkStart w:id="9" w:name="_Toc520196705"/>
      <w:r w:rsidRPr="00F97F3A">
        <w:rPr>
          <w:rFonts w:ascii="Arial" w:hAnsi="Arial" w:cs="Arial"/>
          <w:b/>
        </w:rPr>
        <w:t>Representatividad de la Muestra:</w:t>
      </w:r>
      <w:r w:rsidRPr="00F97F3A">
        <w:rPr>
          <w:rFonts w:ascii="Arial" w:hAnsi="Arial" w:cs="Arial"/>
        </w:rPr>
        <w:t xml:space="preserve"> </w:t>
      </w:r>
      <w:bookmarkEnd w:id="8"/>
      <w:bookmarkEnd w:id="9"/>
      <w:r w:rsidR="00C469CC">
        <w:rPr>
          <w:rFonts w:ascii="Arial" w:hAnsi="Arial" w:cs="Arial"/>
        </w:rPr>
        <w:t>84.89</w:t>
      </w:r>
      <w:r w:rsidRPr="00F97F3A">
        <w:rPr>
          <w:rFonts w:ascii="Arial" w:hAnsi="Arial" w:cs="Arial"/>
        </w:rPr>
        <w:t>%</w:t>
      </w:r>
    </w:p>
    <w:p w14:paraId="73642CAA" w14:textId="77777777" w:rsidR="0077400C" w:rsidRPr="0077400C" w:rsidRDefault="0077400C" w:rsidP="00235244">
      <w:pPr>
        <w:spacing w:line="360" w:lineRule="auto"/>
        <w:rPr>
          <w:rFonts w:ascii="Arial" w:hAnsi="Arial" w:cs="Arial"/>
          <w:sz w:val="16"/>
          <w:szCs w:val="16"/>
        </w:rPr>
      </w:pPr>
    </w:p>
    <w:p w14:paraId="6F3BD02B" w14:textId="0851067C" w:rsidR="00235244" w:rsidRDefault="00235244" w:rsidP="00F60525">
      <w:pPr>
        <w:spacing w:line="360" w:lineRule="auto"/>
        <w:jc w:val="both"/>
        <w:rPr>
          <w:rFonts w:ascii="Arial" w:hAnsi="Arial" w:cs="Arial"/>
        </w:rPr>
      </w:pPr>
      <w:r w:rsidRPr="00843CED">
        <w:rPr>
          <w:rFonts w:ascii="Arial" w:hAnsi="Arial" w:cs="Arial"/>
        </w:rPr>
        <w:t xml:space="preserve">En el total del Universo están considerados los recursos federales por la cantidad de </w:t>
      </w:r>
      <w:r w:rsidRPr="00F97F3A">
        <w:rPr>
          <w:rFonts w:ascii="Arial" w:hAnsi="Arial" w:cs="Arial"/>
        </w:rPr>
        <w:t>$</w:t>
      </w:r>
      <w:r w:rsidR="00F97F3A" w:rsidRPr="00F97F3A">
        <w:rPr>
          <w:rFonts w:ascii="Arial" w:hAnsi="Arial" w:cs="Arial"/>
        </w:rPr>
        <w:t>3</w:t>
      </w:r>
      <w:r w:rsidR="00F97F3A">
        <w:rPr>
          <w:rFonts w:ascii="Arial" w:hAnsi="Arial" w:cs="Arial"/>
        </w:rPr>
        <w:t>4,995,367.00,</w:t>
      </w:r>
      <w:r w:rsidRPr="00843CED">
        <w:rPr>
          <w:rFonts w:ascii="Arial" w:hAnsi="Arial" w:cs="Arial"/>
        </w:rPr>
        <w:t xml:space="preserve"> los cuales no se contemplaron en el monto de la muestra auditada, quedando integrada la población objetivo únicamente por recursos estatales y propios.</w:t>
      </w:r>
    </w:p>
    <w:p w14:paraId="64ADFA7B" w14:textId="33E4EF0D" w:rsidR="00235244" w:rsidRDefault="00235244" w:rsidP="00F60525">
      <w:pPr>
        <w:tabs>
          <w:tab w:val="left" w:pos="2160"/>
        </w:tabs>
        <w:spacing w:line="360" w:lineRule="auto"/>
        <w:jc w:val="both"/>
        <w:rPr>
          <w:rFonts w:ascii="Arial" w:hAnsi="Arial" w:cs="Arial"/>
        </w:rPr>
      </w:pPr>
      <w:bookmarkStart w:id="10" w:name="_Hlk11406313"/>
      <w:r w:rsidRPr="00EC4C04">
        <w:rPr>
          <w:rFonts w:ascii="Arial" w:hAnsi="Arial" w:cs="Arial"/>
        </w:rPr>
        <w:lastRenderedPageBreak/>
        <w:t>La población objetivo se determinó sobre la base de los ingresos, que forman parte del Estado Analítico de Ingresos por Fuente de Financiamiento por el período comprendido del 01 de enero al 31 de diciembre de 202</w:t>
      </w:r>
      <w:r w:rsidR="00327928">
        <w:rPr>
          <w:rFonts w:ascii="Arial" w:hAnsi="Arial" w:cs="Arial"/>
        </w:rPr>
        <w:t>1</w:t>
      </w:r>
      <w:r w:rsidRPr="00EC4C04">
        <w:rPr>
          <w:rFonts w:ascii="Arial" w:hAnsi="Arial" w:cs="Arial"/>
        </w:rPr>
        <w:t xml:space="preserve">. </w:t>
      </w:r>
    </w:p>
    <w:p w14:paraId="6D0884D1" w14:textId="77777777" w:rsidR="004C43FB" w:rsidRPr="0077400C" w:rsidRDefault="004C43FB" w:rsidP="00235244">
      <w:pPr>
        <w:tabs>
          <w:tab w:val="left" w:pos="2160"/>
        </w:tabs>
        <w:spacing w:line="360" w:lineRule="auto"/>
        <w:ind w:right="190"/>
        <w:jc w:val="both"/>
        <w:rPr>
          <w:rFonts w:ascii="Arial" w:hAnsi="Arial" w:cs="Arial"/>
          <w:sz w:val="22"/>
          <w:szCs w:val="22"/>
        </w:rPr>
      </w:pPr>
    </w:p>
    <w:bookmarkEnd w:id="10"/>
    <w:p w14:paraId="735C557B" w14:textId="15CB03DA" w:rsidR="00235244" w:rsidRDefault="00235244" w:rsidP="00235244">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384852CF" w14:textId="77777777" w:rsidR="00235244" w:rsidRPr="0077400C" w:rsidRDefault="00235244" w:rsidP="00235244">
      <w:pPr>
        <w:tabs>
          <w:tab w:val="left" w:pos="9498"/>
        </w:tabs>
        <w:spacing w:line="360" w:lineRule="auto"/>
        <w:ind w:right="190"/>
        <w:jc w:val="both"/>
        <w:rPr>
          <w:rFonts w:ascii="Arial" w:hAnsi="Arial" w:cs="Arial"/>
          <w:bCs/>
          <w:sz w:val="22"/>
          <w:szCs w:val="22"/>
        </w:rPr>
      </w:pPr>
    </w:p>
    <w:p w14:paraId="499DA43E" w14:textId="26F0F6AB" w:rsidR="00235244" w:rsidRPr="009879F6" w:rsidRDefault="00235244" w:rsidP="00F60525">
      <w:pPr>
        <w:spacing w:line="360" w:lineRule="auto"/>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DB5F1D">
        <w:rPr>
          <w:rFonts w:ascii="Arial" w:hAnsi="Arial" w:cs="Arial"/>
          <w:bCs/>
        </w:rPr>
        <w:t>i</w:t>
      </w:r>
      <w:r w:rsidRPr="002839A8">
        <w:rPr>
          <w:rFonts w:ascii="Arial" w:hAnsi="Arial" w:cs="Arial"/>
          <w:bCs/>
        </w:rPr>
        <w:t>ngresos</w:t>
      </w:r>
      <w:r w:rsidR="00DB5F1D">
        <w:rPr>
          <w:rFonts w:ascii="Arial" w:hAnsi="Arial" w:cs="Arial"/>
          <w:bCs/>
        </w:rPr>
        <w:t xml:space="preserve"> y otros beneficios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3FB2BE95" w14:textId="77777777" w:rsidR="00235244" w:rsidRPr="000A0ECB" w:rsidRDefault="00235244" w:rsidP="00F60525">
      <w:pPr>
        <w:spacing w:line="360" w:lineRule="auto"/>
        <w:jc w:val="both"/>
        <w:rPr>
          <w:rFonts w:ascii="Arial" w:hAnsi="Arial" w:cs="Arial"/>
          <w:bCs/>
          <w:sz w:val="20"/>
          <w:szCs w:val="20"/>
        </w:rPr>
      </w:pPr>
    </w:p>
    <w:p w14:paraId="47462EB9" w14:textId="3490326A" w:rsidR="00235244" w:rsidRDefault="00235244" w:rsidP="00F60525">
      <w:pPr>
        <w:spacing w:line="360" w:lineRule="auto"/>
        <w:jc w:val="both"/>
        <w:rPr>
          <w:rFonts w:ascii="Arial" w:hAnsi="Arial" w:cs="Arial"/>
          <w:bCs/>
        </w:rPr>
      </w:pPr>
      <w:r w:rsidRPr="009879F6">
        <w:rPr>
          <w:rFonts w:ascii="Arial" w:hAnsi="Arial" w:cs="Arial"/>
          <w:bCs/>
        </w:rPr>
        <w:t>Para la determinación de los rubros u operaciones a revisar en la auditoría, se llevó a cabo un estudio previo de toda la información concerniente a</w:t>
      </w:r>
      <w:r w:rsidR="00B77E83">
        <w:rPr>
          <w:rFonts w:ascii="Arial" w:hAnsi="Arial" w:cs="Arial"/>
          <w:bCs/>
        </w:rPr>
        <w:t>l</w:t>
      </w:r>
      <w:r w:rsidRPr="009879F6">
        <w:rPr>
          <w:rFonts w:ascii="Arial" w:hAnsi="Arial" w:cs="Arial"/>
          <w:bCs/>
        </w:rPr>
        <w:t xml:space="preserve"> </w:t>
      </w:r>
      <w:r w:rsidR="00941F4F">
        <w:rPr>
          <w:rFonts w:ascii="Arial" w:hAnsi="Arial" w:cs="Arial"/>
          <w:b/>
        </w:rPr>
        <w:t>Instituto Tecnológico Superior de Felipe Carrillo Puerto</w:t>
      </w:r>
      <w:r>
        <w:rPr>
          <w:rFonts w:ascii="Arial" w:hAnsi="Arial" w:cs="Arial"/>
          <w:bCs/>
        </w:rPr>
        <w:t xml:space="preserve">, </w:t>
      </w:r>
      <w:r w:rsidRPr="009879F6">
        <w:rPr>
          <w:rFonts w:ascii="Arial" w:hAnsi="Arial" w:cs="Arial"/>
          <w:bCs/>
        </w:rPr>
        <w:t>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servancia de la información</w:t>
      </w:r>
      <w:r>
        <w:rPr>
          <w:rFonts w:ascii="Arial" w:hAnsi="Arial" w:cs="Arial"/>
          <w:bCs/>
        </w:rPr>
        <w:t xml:space="preserve"> </w:t>
      </w:r>
      <w:r w:rsidRPr="00235244">
        <w:rPr>
          <w:rFonts w:ascii="Arial" w:hAnsi="Arial" w:cs="Arial"/>
        </w:rPr>
        <w:t>histórica</w:t>
      </w:r>
      <w:r w:rsidRPr="00235244">
        <w:rPr>
          <w:rFonts w:ascii="Arial" w:hAnsi="Arial" w:cs="Arial"/>
          <w:bCs/>
        </w:rPr>
        <w:t xml:space="preserve">, 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6799415A" w14:textId="77777777" w:rsidR="00235244" w:rsidRPr="00BA56FD" w:rsidRDefault="00235244" w:rsidP="00F60525">
      <w:pPr>
        <w:spacing w:line="360" w:lineRule="auto"/>
        <w:jc w:val="both"/>
        <w:rPr>
          <w:rFonts w:ascii="Arial" w:hAnsi="Arial" w:cs="Arial"/>
          <w:bCs/>
        </w:rPr>
      </w:pPr>
    </w:p>
    <w:p w14:paraId="241310A8" w14:textId="23C8E423" w:rsidR="00235244" w:rsidRDefault="00235244" w:rsidP="00F60525">
      <w:pPr>
        <w:spacing w:line="360" w:lineRule="auto"/>
        <w:jc w:val="both"/>
        <w:rPr>
          <w:rFonts w:ascii="Arial" w:hAnsi="Arial" w:cs="Arial"/>
          <w:bCs/>
        </w:rPr>
      </w:pPr>
      <w:r>
        <w:rPr>
          <w:rFonts w:ascii="Arial" w:hAnsi="Arial" w:cs="Arial"/>
          <w:bCs/>
        </w:rPr>
        <w:lastRenderedPageBreak/>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6CE4D2ED" w14:textId="77777777" w:rsidR="00A03326" w:rsidRDefault="00A03326" w:rsidP="00F60525">
      <w:pPr>
        <w:spacing w:line="360" w:lineRule="auto"/>
        <w:jc w:val="both"/>
        <w:rPr>
          <w:rFonts w:ascii="Arial" w:hAnsi="Arial" w:cs="Arial"/>
          <w:bCs/>
        </w:rPr>
      </w:pPr>
    </w:p>
    <w:p w14:paraId="6CDBDD8B" w14:textId="77777777" w:rsidR="00235244" w:rsidRPr="008D4630" w:rsidRDefault="00235244" w:rsidP="00F60525">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49CF0B7E" w14:textId="77777777" w:rsidR="00235244" w:rsidRPr="00BA56FD" w:rsidRDefault="00235244" w:rsidP="00F60525">
      <w:pPr>
        <w:spacing w:line="360" w:lineRule="auto"/>
        <w:jc w:val="both"/>
        <w:rPr>
          <w:rFonts w:ascii="Arial" w:hAnsi="Arial" w:cs="Arial"/>
          <w:b/>
        </w:rPr>
      </w:pPr>
    </w:p>
    <w:p w14:paraId="1A9346C2" w14:textId="5E050C1C" w:rsidR="00235244" w:rsidRDefault="00235244" w:rsidP="00F60525">
      <w:pPr>
        <w:spacing w:line="360" w:lineRule="auto"/>
        <w:jc w:val="both"/>
        <w:rPr>
          <w:rFonts w:ascii="Arial" w:hAnsi="Arial" w:cs="Arial"/>
          <w:bCs/>
        </w:rPr>
      </w:pPr>
      <w:r w:rsidRPr="00220050">
        <w:rPr>
          <w:rFonts w:ascii="Arial" w:hAnsi="Arial" w:cs="Arial"/>
        </w:rPr>
        <w:t>Se revisaron l</w:t>
      </w:r>
      <w:r w:rsidR="00220050">
        <w:rPr>
          <w:rFonts w:ascii="Arial" w:hAnsi="Arial" w:cs="Arial"/>
        </w:rPr>
        <w:t xml:space="preserve">as áreas de Dirección General, </w:t>
      </w:r>
      <w:r w:rsidRPr="00220050">
        <w:rPr>
          <w:rFonts w:ascii="Arial" w:hAnsi="Arial" w:cs="Arial"/>
        </w:rPr>
        <w:t>Dirección Administrativa</w:t>
      </w:r>
      <w:r w:rsidR="00220050" w:rsidRPr="00220050">
        <w:rPr>
          <w:rFonts w:ascii="Arial" w:hAnsi="Arial" w:cs="Arial"/>
        </w:rPr>
        <w:t xml:space="preserve">, </w:t>
      </w:r>
      <w:r w:rsidR="00220050">
        <w:rPr>
          <w:rFonts w:ascii="Arial" w:hAnsi="Arial" w:cs="Arial"/>
        </w:rPr>
        <w:t>y</w:t>
      </w:r>
      <w:r w:rsidR="00220050" w:rsidRPr="00220050">
        <w:rPr>
          <w:rFonts w:ascii="Arial" w:hAnsi="Arial" w:cs="Arial"/>
        </w:rPr>
        <w:t xml:space="preserve"> el Departamento de Recursos Financieros</w:t>
      </w:r>
      <w:r w:rsidRPr="00220050">
        <w:rPr>
          <w:rFonts w:ascii="Arial" w:hAnsi="Arial" w:cs="Arial"/>
          <w:bCs/>
        </w:rPr>
        <w:t xml:space="preserve"> </w:t>
      </w:r>
      <w:r w:rsidRPr="00220050">
        <w:rPr>
          <w:rFonts w:ascii="Arial" w:hAnsi="Arial" w:cs="Arial"/>
        </w:rPr>
        <w:t xml:space="preserve">del </w:t>
      </w:r>
      <w:r w:rsidR="00EC513B" w:rsidRPr="00220050">
        <w:rPr>
          <w:rFonts w:ascii="Arial" w:hAnsi="Arial" w:cs="Arial"/>
          <w:b/>
          <w:bCs/>
        </w:rPr>
        <w:t>Instituto Tecnológico Superior de Felipe Carrillo Puerto</w:t>
      </w:r>
      <w:r w:rsidRPr="00220050">
        <w:rPr>
          <w:rFonts w:ascii="Arial" w:hAnsi="Arial" w:cs="Arial"/>
          <w:bCs/>
        </w:rPr>
        <w:t>.</w:t>
      </w:r>
    </w:p>
    <w:p w14:paraId="02AE8709" w14:textId="77777777" w:rsidR="004C43FB" w:rsidRDefault="004C43FB" w:rsidP="00F60525">
      <w:pPr>
        <w:spacing w:line="360" w:lineRule="auto"/>
        <w:jc w:val="both"/>
        <w:rPr>
          <w:rFonts w:ascii="Arial" w:hAnsi="Arial" w:cs="Arial"/>
          <w:bCs/>
        </w:rPr>
      </w:pPr>
    </w:p>
    <w:p w14:paraId="1030058F" w14:textId="77777777" w:rsidR="00235244" w:rsidRDefault="00235244" w:rsidP="00F60525">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1D51E5D7" w14:textId="77777777" w:rsidR="00235244" w:rsidRPr="00BA56FD" w:rsidRDefault="00235244" w:rsidP="00F60525">
      <w:pPr>
        <w:spacing w:line="360" w:lineRule="auto"/>
        <w:jc w:val="both"/>
        <w:rPr>
          <w:rFonts w:ascii="Arial" w:hAnsi="Arial" w:cs="Arial"/>
          <w:b/>
        </w:rPr>
      </w:pPr>
    </w:p>
    <w:p w14:paraId="69EB26FE" w14:textId="77777777" w:rsidR="00235244" w:rsidRPr="00C47B98" w:rsidRDefault="00235244" w:rsidP="00F60525">
      <w:pPr>
        <w:spacing w:line="360" w:lineRule="auto"/>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2FEE7DAA" w14:textId="77777777" w:rsidR="00235244" w:rsidRPr="00C47B98" w:rsidRDefault="00235244" w:rsidP="00F60525">
      <w:pPr>
        <w:spacing w:line="360" w:lineRule="auto"/>
        <w:jc w:val="both"/>
        <w:rPr>
          <w:rFonts w:ascii="Arial" w:hAnsi="Arial" w:cs="Arial"/>
          <w:bCs/>
        </w:rPr>
      </w:pPr>
      <w:r w:rsidRPr="00C47B98">
        <w:rPr>
          <w:rFonts w:ascii="Arial" w:hAnsi="Arial" w:cs="Arial"/>
          <w:bCs/>
        </w:rPr>
        <w:lastRenderedPageBreak/>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6B57BEB1" w14:textId="77777777" w:rsidR="00235244" w:rsidRPr="00BA56FD" w:rsidRDefault="00235244" w:rsidP="00F60525">
      <w:pPr>
        <w:spacing w:line="360" w:lineRule="auto"/>
        <w:jc w:val="both"/>
        <w:rPr>
          <w:rFonts w:ascii="Arial" w:hAnsi="Arial" w:cs="Arial"/>
          <w:bCs/>
          <w:sz w:val="20"/>
          <w:szCs w:val="20"/>
        </w:rPr>
      </w:pPr>
    </w:p>
    <w:p w14:paraId="203B87A3" w14:textId="65B9AD5A" w:rsidR="00235244" w:rsidRDefault="00235244" w:rsidP="00F60525">
      <w:pPr>
        <w:spacing w:line="360" w:lineRule="auto"/>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1F3C49E0" w14:textId="77777777" w:rsidR="00F60525" w:rsidRPr="0077400C" w:rsidRDefault="00F60525" w:rsidP="00F60525">
      <w:pPr>
        <w:spacing w:line="360" w:lineRule="auto"/>
        <w:jc w:val="both"/>
        <w:rPr>
          <w:rFonts w:ascii="Arial" w:hAnsi="Arial" w:cs="Arial"/>
          <w:bCs/>
          <w:sz w:val="18"/>
          <w:szCs w:val="18"/>
        </w:rPr>
      </w:pPr>
    </w:p>
    <w:p w14:paraId="74B4F801" w14:textId="39C8A430" w:rsidR="00235244" w:rsidRDefault="00235244" w:rsidP="00F60525">
      <w:pPr>
        <w:spacing w:line="360" w:lineRule="auto"/>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614F8F64" w14:textId="77777777" w:rsidR="00507AAF" w:rsidRPr="0077400C" w:rsidRDefault="00507AAF" w:rsidP="00F60525">
      <w:pPr>
        <w:spacing w:line="360" w:lineRule="auto"/>
        <w:jc w:val="both"/>
        <w:rPr>
          <w:rFonts w:ascii="Arial" w:hAnsi="Arial" w:cs="Arial"/>
          <w:bCs/>
          <w:sz w:val="22"/>
          <w:szCs w:val="22"/>
        </w:rPr>
      </w:pPr>
    </w:p>
    <w:p w14:paraId="62E339BD" w14:textId="5E82585B" w:rsidR="00507AAF" w:rsidRDefault="00507AAF" w:rsidP="00F60525">
      <w:pPr>
        <w:spacing w:line="360" w:lineRule="auto"/>
        <w:jc w:val="both"/>
        <w:rPr>
          <w:rFonts w:ascii="Arial" w:hAnsi="Arial" w:cs="Arial"/>
          <w:bCs/>
        </w:rPr>
      </w:pPr>
      <w:r>
        <w:rPr>
          <w:rFonts w:ascii="Arial" w:hAnsi="Arial" w:cs="Arial"/>
          <w:bCs/>
        </w:rPr>
        <w:t xml:space="preserve">1. </w:t>
      </w:r>
      <w:r w:rsidRPr="00507AAF">
        <w:rPr>
          <w:rFonts w:ascii="Arial" w:hAnsi="Arial" w:cs="Arial"/>
          <w:bCs/>
        </w:rPr>
        <w:t xml:space="preserve">Analizar y revisar que los registros contables y la documentación comprobatoria y justificativa de los ingresos, se hayan elaborado conforme a la normatividad existente en materia contable y presupuestal. </w:t>
      </w:r>
    </w:p>
    <w:p w14:paraId="49848143" w14:textId="77777777" w:rsidR="00507AAF" w:rsidRPr="0077400C" w:rsidRDefault="00507AAF" w:rsidP="00F60525">
      <w:pPr>
        <w:spacing w:line="360" w:lineRule="auto"/>
        <w:jc w:val="both"/>
        <w:rPr>
          <w:rFonts w:ascii="Arial" w:hAnsi="Arial" w:cs="Arial"/>
          <w:color w:val="000000"/>
          <w:sz w:val="22"/>
          <w:szCs w:val="22"/>
        </w:rPr>
      </w:pPr>
    </w:p>
    <w:p w14:paraId="10677BB8" w14:textId="110FDC90" w:rsidR="00507AAF" w:rsidRPr="00507AAF" w:rsidRDefault="00507AAF" w:rsidP="00F60525">
      <w:pPr>
        <w:spacing w:line="360" w:lineRule="auto"/>
        <w:jc w:val="both"/>
        <w:rPr>
          <w:rFonts w:ascii="Arial" w:hAnsi="Arial" w:cs="Arial"/>
          <w:color w:val="000000"/>
        </w:rPr>
      </w:pPr>
      <w:r>
        <w:rPr>
          <w:rFonts w:ascii="Arial" w:hAnsi="Arial" w:cs="Arial"/>
          <w:color w:val="000000"/>
        </w:rPr>
        <w:t xml:space="preserve">2. </w:t>
      </w:r>
      <w:r w:rsidRPr="00507AAF">
        <w:rPr>
          <w:rFonts w:ascii="Arial" w:hAnsi="Arial" w:cs="Arial"/>
          <w:color w:val="000000"/>
        </w:rPr>
        <w:t xml:space="preserve">Verificar que los importes cobrados a terceros por los servicios otorgados por </w:t>
      </w:r>
      <w:r w:rsidR="00EE7C7B">
        <w:rPr>
          <w:rFonts w:ascii="Arial" w:hAnsi="Arial" w:cs="Arial"/>
          <w:color w:val="000000"/>
        </w:rPr>
        <w:t>el Instituto</w:t>
      </w:r>
      <w:r w:rsidRPr="00507AAF">
        <w:rPr>
          <w:rFonts w:ascii="Arial" w:hAnsi="Arial" w:cs="Arial"/>
          <w:color w:val="000000"/>
        </w:rPr>
        <w:t xml:space="preserve">, estén apegados al tabulador de ingresos autorizado </w:t>
      </w:r>
      <w:r w:rsidR="00EE7C7B">
        <w:rPr>
          <w:rFonts w:ascii="Arial" w:hAnsi="Arial" w:cs="Arial"/>
          <w:color w:val="000000"/>
        </w:rPr>
        <w:t>para el ejercicio f</w:t>
      </w:r>
      <w:r w:rsidRPr="00507AAF">
        <w:rPr>
          <w:rFonts w:ascii="Arial" w:hAnsi="Arial" w:cs="Arial"/>
          <w:color w:val="000000"/>
        </w:rPr>
        <w:t xml:space="preserve">iscal </w:t>
      </w:r>
      <w:r w:rsidR="00EE7C7B">
        <w:rPr>
          <w:rFonts w:ascii="Arial" w:hAnsi="Arial" w:cs="Arial"/>
          <w:color w:val="000000"/>
        </w:rPr>
        <w:t>202</w:t>
      </w:r>
      <w:r w:rsidR="00315C06">
        <w:rPr>
          <w:rFonts w:ascii="Arial" w:hAnsi="Arial" w:cs="Arial"/>
          <w:color w:val="000000"/>
        </w:rPr>
        <w:t>1</w:t>
      </w:r>
      <w:r w:rsidRPr="00507AAF">
        <w:rPr>
          <w:rFonts w:ascii="Arial" w:hAnsi="Arial" w:cs="Arial"/>
          <w:color w:val="000000"/>
        </w:rPr>
        <w:t>.</w:t>
      </w:r>
    </w:p>
    <w:p w14:paraId="122A0339" w14:textId="22B57053" w:rsidR="00356C6D" w:rsidRPr="0077400C" w:rsidRDefault="00356C6D" w:rsidP="00F60525">
      <w:pPr>
        <w:spacing w:line="360" w:lineRule="auto"/>
        <w:jc w:val="both"/>
        <w:rPr>
          <w:rFonts w:ascii="Arial" w:hAnsi="Arial" w:cs="Arial"/>
          <w:bCs/>
          <w:sz w:val="22"/>
          <w:szCs w:val="22"/>
        </w:rPr>
      </w:pPr>
    </w:p>
    <w:p w14:paraId="3839D3EE" w14:textId="0462A8CE" w:rsidR="00507AAF" w:rsidRDefault="00507AAF" w:rsidP="00F60525">
      <w:pPr>
        <w:spacing w:line="360" w:lineRule="auto"/>
        <w:jc w:val="both"/>
        <w:rPr>
          <w:rFonts w:ascii="Arial" w:hAnsi="Arial" w:cs="Arial"/>
          <w:color w:val="000000"/>
        </w:rPr>
      </w:pPr>
      <w:r>
        <w:rPr>
          <w:rFonts w:ascii="Arial" w:hAnsi="Arial" w:cs="Arial"/>
          <w:color w:val="000000"/>
        </w:rPr>
        <w:t xml:space="preserve">3. </w:t>
      </w:r>
      <w:r w:rsidRPr="00507AAF">
        <w:rPr>
          <w:rFonts w:ascii="Arial" w:hAnsi="Arial" w:cs="Arial"/>
          <w:color w:val="000000"/>
        </w:rPr>
        <w:t>Verificar que los registros contables y presupuestarios de los ingresos fueron oportunos, razonables y consistentes.</w:t>
      </w:r>
    </w:p>
    <w:p w14:paraId="57F29CEF" w14:textId="77777777" w:rsidR="0077400C" w:rsidRPr="0077400C" w:rsidRDefault="0077400C" w:rsidP="00F60525">
      <w:pPr>
        <w:spacing w:line="360" w:lineRule="auto"/>
        <w:jc w:val="both"/>
        <w:rPr>
          <w:rFonts w:ascii="Arial" w:hAnsi="Arial" w:cs="Arial"/>
          <w:color w:val="000000"/>
          <w:sz w:val="22"/>
          <w:szCs w:val="22"/>
        </w:rPr>
      </w:pPr>
    </w:p>
    <w:p w14:paraId="1349736D" w14:textId="18DB1AAC" w:rsidR="00507AAF" w:rsidRDefault="007728B0" w:rsidP="00F60525">
      <w:pPr>
        <w:spacing w:line="360" w:lineRule="auto"/>
        <w:jc w:val="both"/>
        <w:rPr>
          <w:rFonts w:ascii="Arial" w:hAnsi="Arial" w:cs="Arial"/>
        </w:rPr>
      </w:pPr>
      <w:r>
        <w:rPr>
          <w:rFonts w:ascii="Arial" w:hAnsi="Arial" w:cs="Arial"/>
        </w:rPr>
        <w:t>4</w:t>
      </w:r>
      <w:r w:rsidR="00507AAF">
        <w:rPr>
          <w:rFonts w:ascii="Arial" w:hAnsi="Arial" w:cs="Arial"/>
        </w:rPr>
        <w:t xml:space="preserve">. </w:t>
      </w:r>
      <w:r w:rsidR="00507AAF" w:rsidRPr="00507AAF">
        <w:rPr>
          <w:rFonts w:ascii="Arial" w:hAnsi="Arial" w:cs="Arial"/>
        </w:rPr>
        <w:t xml:space="preserve">Verificar y constatar que las modificaciones al presupuesto original estén respaldadas </w:t>
      </w:r>
      <w:r w:rsidR="009C06D6">
        <w:rPr>
          <w:rFonts w:ascii="Arial" w:hAnsi="Arial" w:cs="Arial"/>
        </w:rPr>
        <w:t>con</w:t>
      </w:r>
      <w:r w:rsidR="00507AAF" w:rsidRPr="00507AAF">
        <w:rPr>
          <w:rFonts w:ascii="Arial" w:hAnsi="Arial" w:cs="Arial"/>
        </w:rPr>
        <w:t xml:space="preserve"> los oficios de adecuación presupuestaria.</w:t>
      </w:r>
    </w:p>
    <w:p w14:paraId="43E04B6C" w14:textId="77777777" w:rsidR="00EE7C7B" w:rsidRPr="00BA56FD" w:rsidRDefault="00EE7C7B" w:rsidP="00F60525">
      <w:pPr>
        <w:spacing w:line="360" w:lineRule="auto"/>
        <w:jc w:val="both"/>
        <w:rPr>
          <w:rFonts w:ascii="Arial" w:hAnsi="Arial" w:cs="Arial"/>
          <w:sz w:val="16"/>
          <w:szCs w:val="16"/>
        </w:rPr>
      </w:pPr>
    </w:p>
    <w:p w14:paraId="03DDDAA4" w14:textId="15FF12B9" w:rsidR="00507AAF" w:rsidRDefault="007728B0" w:rsidP="00F60525">
      <w:pPr>
        <w:spacing w:line="360" w:lineRule="auto"/>
        <w:jc w:val="both"/>
        <w:rPr>
          <w:rFonts w:ascii="Arial" w:hAnsi="Arial" w:cs="Arial"/>
        </w:rPr>
      </w:pPr>
      <w:r>
        <w:rPr>
          <w:rFonts w:ascii="Arial" w:hAnsi="Arial" w:cs="Arial"/>
        </w:rPr>
        <w:lastRenderedPageBreak/>
        <w:t>5</w:t>
      </w:r>
      <w:r w:rsidR="00507AAF">
        <w:rPr>
          <w:rFonts w:ascii="Arial" w:hAnsi="Arial" w:cs="Arial"/>
        </w:rPr>
        <w:t xml:space="preserve">. </w:t>
      </w:r>
      <w:r w:rsidR="00507AAF" w:rsidRPr="00507AAF">
        <w:rPr>
          <w:rFonts w:ascii="Arial" w:hAnsi="Arial" w:cs="Arial"/>
        </w:rPr>
        <w:t>Constatar que los ingresos por venta de bienes y servicios se determinaron, justificaron, cobraron, depositaron, re</w:t>
      </w:r>
      <w:r>
        <w:rPr>
          <w:rFonts w:ascii="Arial" w:hAnsi="Arial" w:cs="Arial"/>
        </w:rPr>
        <w:t xml:space="preserve">gistraron y presentaron en los estados contables, presupuestarios </w:t>
      </w:r>
      <w:r w:rsidR="00507AAF" w:rsidRPr="00507AAF">
        <w:rPr>
          <w:rFonts w:ascii="Arial" w:hAnsi="Arial" w:cs="Arial"/>
        </w:rPr>
        <w:t xml:space="preserve">y en la Cuenta Pública, de conformidad con las disposiciones jurídicas aplicables. </w:t>
      </w:r>
    </w:p>
    <w:p w14:paraId="661926D4" w14:textId="77777777" w:rsidR="00EE7C7B" w:rsidRPr="00BA56FD" w:rsidRDefault="00EE7C7B" w:rsidP="00F60525">
      <w:pPr>
        <w:spacing w:line="360" w:lineRule="auto"/>
        <w:jc w:val="both"/>
        <w:rPr>
          <w:rFonts w:ascii="Arial" w:hAnsi="Arial" w:cs="Arial"/>
          <w:sz w:val="16"/>
          <w:szCs w:val="16"/>
        </w:rPr>
      </w:pPr>
    </w:p>
    <w:p w14:paraId="21A65597" w14:textId="4A48C378" w:rsidR="00507AAF" w:rsidRDefault="006267D0" w:rsidP="00F60525">
      <w:pPr>
        <w:spacing w:line="360" w:lineRule="auto"/>
        <w:jc w:val="both"/>
        <w:rPr>
          <w:rFonts w:ascii="Arial" w:hAnsi="Arial" w:cs="Arial"/>
          <w:bCs/>
          <w:lang w:val="es-ES"/>
        </w:rPr>
      </w:pPr>
      <w:r>
        <w:rPr>
          <w:rFonts w:ascii="Arial" w:hAnsi="Arial" w:cs="Arial"/>
          <w:bCs/>
          <w:lang w:val="es-ES"/>
        </w:rPr>
        <w:t>6</w:t>
      </w:r>
      <w:r w:rsidR="00507AAF">
        <w:rPr>
          <w:rFonts w:ascii="Arial" w:hAnsi="Arial" w:cs="Arial"/>
          <w:bCs/>
          <w:lang w:val="es-ES"/>
        </w:rPr>
        <w:t xml:space="preserve">. </w:t>
      </w:r>
      <w:r w:rsidR="00507AAF" w:rsidRPr="00507AAF">
        <w:rPr>
          <w:rFonts w:ascii="Arial" w:hAnsi="Arial" w:cs="Arial"/>
          <w:bCs/>
          <w:lang w:val="es-ES"/>
        </w:rPr>
        <w:t>Constatar que el Instituto registró las etapas del presupuesto en las cuentas contables que, para tal efecto, establece el C</w:t>
      </w:r>
      <w:r w:rsidR="009E1284">
        <w:rPr>
          <w:rFonts w:ascii="Arial" w:hAnsi="Arial" w:cs="Arial"/>
          <w:bCs/>
          <w:lang w:val="es-ES"/>
        </w:rPr>
        <w:t>onsejo Nacional de Armonización Contable</w:t>
      </w:r>
      <w:r w:rsidR="00507AAF" w:rsidRPr="00507AAF">
        <w:rPr>
          <w:rFonts w:ascii="Arial" w:hAnsi="Arial" w:cs="Arial"/>
          <w:bCs/>
          <w:lang w:val="es-ES"/>
        </w:rPr>
        <w:t>, las cuales en lo relativo a la Ley de Ingresos deberán reflejar: el estimado, modificado, devengado y recaudado.</w:t>
      </w:r>
    </w:p>
    <w:p w14:paraId="374CC96F" w14:textId="77777777" w:rsidR="00BA56FD" w:rsidRPr="00BA56FD" w:rsidRDefault="00BA56FD" w:rsidP="00F60525">
      <w:pPr>
        <w:spacing w:line="360" w:lineRule="auto"/>
        <w:jc w:val="both"/>
        <w:rPr>
          <w:rFonts w:ascii="Arial" w:hAnsi="Arial" w:cs="Arial"/>
          <w:bCs/>
          <w:sz w:val="16"/>
          <w:szCs w:val="16"/>
          <w:highlight w:val="yellow"/>
          <w:lang w:val="es-ES"/>
        </w:rPr>
      </w:pPr>
    </w:p>
    <w:p w14:paraId="5DE83430" w14:textId="1D2FD767" w:rsidR="00507AAF" w:rsidRDefault="006267D0" w:rsidP="00F60525">
      <w:pPr>
        <w:spacing w:line="360" w:lineRule="auto"/>
        <w:jc w:val="both"/>
        <w:rPr>
          <w:rFonts w:ascii="Arial" w:hAnsi="Arial" w:cs="Arial"/>
          <w:bCs/>
          <w:lang w:val="es-ES"/>
        </w:rPr>
      </w:pPr>
      <w:r>
        <w:rPr>
          <w:rFonts w:ascii="Arial" w:hAnsi="Arial" w:cs="Arial"/>
          <w:bCs/>
          <w:lang w:val="es-ES"/>
        </w:rPr>
        <w:t>7</w:t>
      </w:r>
      <w:r w:rsidR="00507AAF">
        <w:rPr>
          <w:rFonts w:ascii="Arial" w:hAnsi="Arial" w:cs="Arial"/>
          <w:bCs/>
          <w:lang w:val="es-ES"/>
        </w:rPr>
        <w:t xml:space="preserve">. </w:t>
      </w:r>
      <w:r w:rsidR="00507AAF" w:rsidRPr="00507AAF">
        <w:rPr>
          <w:rFonts w:ascii="Arial" w:hAnsi="Arial" w:cs="Arial"/>
          <w:bCs/>
          <w:lang w:val="es-ES"/>
        </w:rPr>
        <w:t>Revisar que los ingresos por concepto de Transferencias, Asignaciones, Subsidios y Subvenciones, y Pensiones y Jubilaciones, se hayan recaudado y registrado en la forma y términos establecidos por la normatividad.</w:t>
      </w:r>
    </w:p>
    <w:p w14:paraId="061922A2" w14:textId="77777777" w:rsidR="007728B0" w:rsidRPr="00BA56FD" w:rsidRDefault="007728B0" w:rsidP="00F60525">
      <w:pPr>
        <w:spacing w:line="360" w:lineRule="auto"/>
        <w:jc w:val="both"/>
        <w:rPr>
          <w:rFonts w:ascii="Arial" w:hAnsi="Arial" w:cs="Arial"/>
          <w:bCs/>
          <w:sz w:val="16"/>
          <w:szCs w:val="16"/>
          <w:lang w:val="es-ES"/>
        </w:rPr>
      </w:pPr>
    </w:p>
    <w:p w14:paraId="367A4512" w14:textId="7F579581" w:rsidR="007728B0" w:rsidRDefault="006267D0" w:rsidP="00F60525">
      <w:pPr>
        <w:spacing w:line="360" w:lineRule="auto"/>
        <w:jc w:val="both"/>
        <w:rPr>
          <w:rFonts w:ascii="Arial" w:hAnsi="Arial" w:cs="Arial"/>
          <w:color w:val="000000"/>
        </w:rPr>
      </w:pPr>
      <w:r>
        <w:rPr>
          <w:rFonts w:ascii="Arial" w:hAnsi="Arial" w:cs="Arial"/>
          <w:color w:val="000000"/>
        </w:rPr>
        <w:t>8</w:t>
      </w:r>
      <w:r w:rsidR="007728B0">
        <w:rPr>
          <w:rFonts w:ascii="Arial" w:hAnsi="Arial" w:cs="Arial"/>
          <w:color w:val="000000"/>
        </w:rPr>
        <w:t xml:space="preserve">. </w:t>
      </w:r>
      <w:r w:rsidR="007728B0" w:rsidRPr="007F0233">
        <w:rPr>
          <w:rFonts w:ascii="Arial" w:hAnsi="Arial" w:cs="Arial"/>
          <w:color w:val="000000"/>
        </w:rPr>
        <w:t>Conciliar los recursos transferidos por la Secretaría de Finanzas y Planeación del Estado de Quintana Roo, con los registros contables</w:t>
      </w:r>
      <w:r w:rsidR="007728B0">
        <w:rPr>
          <w:rFonts w:ascii="Arial" w:hAnsi="Arial" w:cs="Arial"/>
          <w:color w:val="000000"/>
        </w:rPr>
        <w:t xml:space="preserve"> y presupuestarios</w:t>
      </w:r>
      <w:r w:rsidR="007728B0" w:rsidRPr="007F0233">
        <w:rPr>
          <w:rFonts w:ascii="Arial" w:hAnsi="Arial" w:cs="Arial"/>
          <w:color w:val="000000"/>
        </w:rPr>
        <w:t xml:space="preserve"> del </w:t>
      </w:r>
      <w:r w:rsidR="007728B0">
        <w:rPr>
          <w:rFonts w:ascii="Arial" w:hAnsi="Arial" w:cs="Arial"/>
          <w:color w:val="000000"/>
        </w:rPr>
        <w:t>Instituto Tecnológico Superior de Felipe Carrillo Puerto.</w:t>
      </w:r>
    </w:p>
    <w:p w14:paraId="4C586A20" w14:textId="3C68EC9E" w:rsidR="00D25A07" w:rsidRPr="00BA56FD" w:rsidRDefault="00D25A07" w:rsidP="00F60525">
      <w:pPr>
        <w:spacing w:line="360" w:lineRule="auto"/>
        <w:jc w:val="both"/>
        <w:rPr>
          <w:rFonts w:ascii="Arial" w:hAnsi="Arial" w:cs="Arial"/>
          <w:bCs/>
          <w:iCs/>
          <w:sz w:val="20"/>
          <w:szCs w:val="20"/>
          <w:highlight w:val="yellow"/>
        </w:rPr>
      </w:pPr>
    </w:p>
    <w:p w14:paraId="729AD3FF" w14:textId="400CA8C8" w:rsidR="008610C0" w:rsidRPr="00C47B98" w:rsidRDefault="008610C0" w:rsidP="00F60525">
      <w:pPr>
        <w:spacing w:line="360" w:lineRule="auto"/>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4BB7B42B" w14:textId="434E5B2C" w:rsidR="00F64F30" w:rsidRPr="004C43FB" w:rsidRDefault="00F64F30" w:rsidP="00F60525">
      <w:pPr>
        <w:spacing w:line="360" w:lineRule="auto"/>
        <w:jc w:val="both"/>
        <w:rPr>
          <w:rFonts w:ascii="Arial" w:hAnsi="Arial" w:cs="Arial"/>
          <w:b/>
          <w:highlight w:val="darkYellow"/>
        </w:rPr>
      </w:pPr>
    </w:p>
    <w:p w14:paraId="4A1FF583" w14:textId="7511ECD6" w:rsidR="00974042" w:rsidRPr="002E2A36" w:rsidRDefault="008610C0" w:rsidP="00F60525">
      <w:pPr>
        <w:spacing w:line="360" w:lineRule="auto"/>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4C43FB" w:rsidRDefault="00D1152D" w:rsidP="00F60525">
      <w:pPr>
        <w:spacing w:line="360" w:lineRule="auto"/>
        <w:jc w:val="both"/>
        <w:rPr>
          <w:rFonts w:ascii="Arial" w:hAnsi="Arial" w:cs="Arial"/>
          <w:bCs/>
        </w:rPr>
      </w:pPr>
    </w:p>
    <w:p w14:paraId="5DE7FC59" w14:textId="6A935002" w:rsidR="00855650" w:rsidRDefault="00855650" w:rsidP="00F60525">
      <w:pPr>
        <w:spacing w:line="360" w:lineRule="auto"/>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w:t>
      </w:r>
      <w:r>
        <w:rPr>
          <w:rFonts w:ascii="Arial" w:hAnsi="Arial" w:cs="Arial"/>
          <w:bCs/>
        </w:rPr>
        <w:lastRenderedPageBreak/>
        <w:t>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 xml:space="preserve">con oficio </w:t>
      </w:r>
      <w:r w:rsidR="00F97FE3" w:rsidRPr="00CA3936">
        <w:rPr>
          <w:rFonts w:ascii="Arial" w:hAnsi="Arial" w:cs="Arial"/>
          <w:bCs/>
        </w:rPr>
        <w:t>número</w:t>
      </w:r>
      <w:r w:rsidR="00B87C78" w:rsidRPr="00CA3936">
        <w:rPr>
          <w:rFonts w:ascii="Arial" w:hAnsi="Arial" w:cs="Arial"/>
          <w:bCs/>
        </w:rPr>
        <w:t xml:space="preserve"> </w:t>
      </w:r>
      <w:r w:rsidR="00CA3936" w:rsidRPr="00CA3936">
        <w:rPr>
          <w:rFonts w:ascii="Arial" w:hAnsi="Arial" w:cs="Arial"/>
          <w:bCs/>
        </w:rPr>
        <w:t>ASEQROO/ASE/AEMF/636</w:t>
      </w:r>
      <w:r w:rsidR="00406F79" w:rsidRPr="00CA3936">
        <w:rPr>
          <w:rFonts w:ascii="Arial" w:hAnsi="Arial" w:cs="Arial"/>
          <w:bCs/>
        </w:rPr>
        <w:t>/0</w:t>
      </w:r>
      <w:r w:rsidR="00CA3936" w:rsidRPr="00CA3936">
        <w:rPr>
          <w:rFonts w:ascii="Arial" w:hAnsi="Arial" w:cs="Arial"/>
          <w:bCs/>
        </w:rPr>
        <w:t>5</w:t>
      </w:r>
      <w:r w:rsidR="00406F79" w:rsidRPr="00CA3936">
        <w:rPr>
          <w:rFonts w:ascii="Arial" w:hAnsi="Arial" w:cs="Arial"/>
          <w:bCs/>
        </w:rPr>
        <w:t>/202</w:t>
      </w:r>
      <w:r w:rsidR="00CA3936">
        <w:rPr>
          <w:rFonts w:ascii="Arial" w:hAnsi="Arial" w:cs="Arial"/>
          <w:bCs/>
        </w:rPr>
        <w:t>2</w:t>
      </w:r>
      <w:r w:rsidR="00406F79" w:rsidRPr="00CA3936">
        <w:rPr>
          <w:rFonts w:ascii="Arial" w:hAnsi="Arial" w:cs="Arial"/>
          <w:bCs/>
        </w:rPr>
        <w:t>,</w:t>
      </w:r>
      <w:r w:rsidR="00406F79">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1052D541" w14:textId="77777777" w:rsidR="00CF3871" w:rsidRPr="004C43FB" w:rsidRDefault="00CF3871" w:rsidP="00F60525">
      <w:pPr>
        <w:spacing w:line="360" w:lineRule="auto"/>
        <w:jc w:val="both"/>
        <w:rPr>
          <w:rFonts w:ascii="Arial" w:hAnsi="Arial" w:cs="Arial"/>
          <w:bCs/>
        </w:rPr>
      </w:pPr>
    </w:p>
    <w:tbl>
      <w:tblPr>
        <w:tblW w:w="935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374"/>
        <w:gridCol w:w="2977"/>
      </w:tblGrid>
      <w:tr w:rsidR="00406F79" w:rsidRPr="00845B1A" w14:paraId="3892B032" w14:textId="77777777" w:rsidTr="00D32374">
        <w:trPr>
          <w:tblHeader/>
          <w:jc w:val="center"/>
        </w:trPr>
        <w:tc>
          <w:tcPr>
            <w:tcW w:w="6374" w:type="dxa"/>
            <w:shd w:val="clear" w:color="auto" w:fill="D0CECE" w:themeFill="background2" w:themeFillShade="E6"/>
          </w:tcPr>
          <w:p w14:paraId="61D04203" w14:textId="77777777" w:rsidR="00406F79" w:rsidRPr="00845B1A" w:rsidRDefault="00406F79" w:rsidP="00F60525">
            <w:pPr>
              <w:spacing w:line="360" w:lineRule="auto"/>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14:paraId="0D816880" w14:textId="77777777" w:rsidR="00406F79" w:rsidRPr="00845B1A" w:rsidRDefault="00406F79" w:rsidP="00F60525">
            <w:pPr>
              <w:spacing w:line="360" w:lineRule="auto"/>
              <w:jc w:val="center"/>
              <w:rPr>
                <w:rFonts w:ascii="Arial" w:hAnsi="Arial" w:cs="Arial"/>
                <w:b/>
                <w:bCs/>
              </w:rPr>
            </w:pPr>
            <w:r w:rsidRPr="00845B1A">
              <w:rPr>
                <w:rFonts w:ascii="Arial" w:hAnsi="Arial" w:cs="Arial"/>
                <w:b/>
                <w:bCs/>
              </w:rPr>
              <w:t>Cargo</w:t>
            </w:r>
          </w:p>
        </w:tc>
      </w:tr>
      <w:tr w:rsidR="00406F79" w:rsidRPr="00845B1A" w14:paraId="68A1DE4F" w14:textId="77777777" w:rsidTr="00D32374">
        <w:trPr>
          <w:jc w:val="center"/>
        </w:trPr>
        <w:tc>
          <w:tcPr>
            <w:tcW w:w="6374" w:type="dxa"/>
            <w:shd w:val="clear" w:color="auto" w:fill="auto"/>
          </w:tcPr>
          <w:p w14:paraId="6E7E42C1" w14:textId="58CF989E" w:rsidR="00406F79" w:rsidRPr="00845B1A" w:rsidRDefault="006020E6" w:rsidP="00F60525">
            <w:pPr>
              <w:spacing w:line="360" w:lineRule="auto"/>
              <w:rPr>
                <w:rFonts w:ascii="Arial" w:hAnsi="Arial" w:cs="Arial"/>
                <w:bCs/>
              </w:rPr>
            </w:pPr>
            <w:r>
              <w:rPr>
                <w:rFonts w:ascii="Arial" w:hAnsi="Arial" w:cs="Arial"/>
                <w:bCs/>
              </w:rPr>
              <w:t>M</w:t>
            </w:r>
            <w:r w:rsidR="007C4C0D">
              <w:rPr>
                <w:rFonts w:ascii="Arial" w:hAnsi="Arial" w:cs="Arial"/>
                <w:bCs/>
              </w:rPr>
              <w:t>.</w:t>
            </w:r>
            <w:r>
              <w:rPr>
                <w:rFonts w:ascii="Arial" w:hAnsi="Arial" w:cs="Arial"/>
                <w:bCs/>
              </w:rPr>
              <w:t>E.</w:t>
            </w:r>
            <w:r w:rsidR="00406F79">
              <w:rPr>
                <w:rFonts w:ascii="Arial" w:hAnsi="Arial" w:cs="Arial"/>
                <w:bCs/>
              </w:rPr>
              <w:t xml:space="preserve"> Adelaida Hernández Marcial</w:t>
            </w:r>
          </w:p>
        </w:tc>
        <w:tc>
          <w:tcPr>
            <w:tcW w:w="2977" w:type="dxa"/>
            <w:shd w:val="clear" w:color="auto" w:fill="auto"/>
          </w:tcPr>
          <w:p w14:paraId="7CD3E916" w14:textId="793163AE" w:rsidR="00406F79" w:rsidRPr="00845B1A" w:rsidRDefault="00406F79" w:rsidP="00F60525">
            <w:pPr>
              <w:spacing w:line="360" w:lineRule="auto"/>
              <w:rPr>
                <w:rFonts w:ascii="Arial" w:hAnsi="Arial" w:cs="Arial"/>
                <w:bCs/>
              </w:rPr>
            </w:pPr>
            <w:r w:rsidRPr="00845B1A">
              <w:rPr>
                <w:rFonts w:ascii="Arial" w:hAnsi="Arial" w:cs="Arial"/>
                <w:bCs/>
              </w:rPr>
              <w:t>Coordinador</w:t>
            </w:r>
            <w:r w:rsidR="006020E6">
              <w:rPr>
                <w:rFonts w:ascii="Arial" w:hAnsi="Arial" w:cs="Arial"/>
                <w:bCs/>
              </w:rPr>
              <w:t>a</w:t>
            </w:r>
          </w:p>
        </w:tc>
      </w:tr>
      <w:tr w:rsidR="00406F79" w:rsidRPr="00845B1A" w14:paraId="3923785F" w14:textId="77777777" w:rsidTr="00D32374">
        <w:trPr>
          <w:jc w:val="center"/>
        </w:trPr>
        <w:tc>
          <w:tcPr>
            <w:tcW w:w="6374" w:type="dxa"/>
            <w:shd w:val="clear" w:color="auto" w:fill="auto"/>
          </w:tcPr>
          <w:p w14:paraId="24DA7D81" w14:textId="77777777" w:rsidR="00406F79" w:rsidRPr="00845B1A" w:rsidRDefault="00406F79" w:rsidP="00F60525">
            <w:pPr>
              <w:spacing w:line="360" w:lineRule="auto"/>
              <w:rPr>
                <w:rFonts w:ascii="Arial" w:hAnsi="Arial" w:cs="Arial"/>
                <w:bCs/>
              </w:rPr>
            </w:pPr>
            <w:r w:rsidRPr="00AA56ED">
              <w:rPr>
                <w:rFonts w:ascii="Arial" w:hAnsi="Arial" w:cs="Arial"/>
              </w:rPr>
              <w:t>C.P.A. Araceli Alanís Rodríguez</w:t>
            </w:r>
          </w:p>
        </w:tc>
        <w:tc>
          <w:tcPr>
            <w:tcW w:w="2977" w:type="dxa"/>
            <w:shd w:val="clear" w:color="auto" w:fill="auto"/>
          </w:tcPr>
          <w:p w14:paraId="6D0D7A8E" w14:textId="3A27D634" w:rsidR="00406F79" w:rsidRPr="00845B1A" w:rsidRDefault="00406F79" w:rsidP="00F60525">
            <w:pPr>
              <w:spacing w:line="360" w:lineRule="auto"/>
              <w:rPr>
                <w:rFonts w:ascii="Arial" w:hAnsi="Arial" w:cs="Arial"/>
                <w:bCs/>
              </w:rPr>
            </w:pPr>
            <w:r w:rsidRPr="00845B1A">
              <w:rPr>
                <w:rFonts w:ascii="Arial" w:hAnsi="Arial" w:cs="Arial"/>
                <w:bCs/>
              </w:rPr>
              <w:t>Supervisor</w:t>
            </w:r>
            <w:r w:rsidR="006020E6">
              <w:rPr>
                <w:rFonts w:ascii="Arial" w:hAnsi="Arial" w:cs="Arial"/>
                <w:bCs/>
              </w:rPr>
              <w:t>a</w:t>
            </w:r>
            <w:r>
              <w:rPr>
                <w:rFonts w:ascii="Arial" w:hAnsi="Arial" w:cs="Arial"/>
                <w:bCs/>
              </w:rPr>
              <w:t xml:space="preserve"> </w:t>
            </w:r>
          </w:p>
        </w:tc>
      </w:tr>
    </w:tbl>
    <w:p w14:paraId="369808F6" w14:textId="02D4A81F" w:rsidR="00D00F76" w:rsidRPr="0077400C" w:rsidRDefault="00D00F76" w:rsidP="00F60525">
      <w:pPr>
        <w:spacing w:line="360" w:lineRule="auto"/>
        <w:jc w:val="both"/>
        <w:rPr>
          <w:rFonts w:ascii="Arial" w:hAnsi="Arial" w:cs="Arial"/>
          <w:b/>
          <w:sz w:val="28"/>
          <w:szCs w:val="28"/>
        </w:rPr>
      </w:pPr>
    </w:p>
    <w:p w14:paraId="507D5E3D" w14:textId="77777777" w:rsidR="00615C7A" w:rsidRPr="00845B1A" w:rsidRDefault="005F7A39" w:rsidP="00F60525">
      <w:pPr>
        <w:spacing w:line="360" w:lineRule="auto"/>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77400C" w:rsidRDefault="005E4A7A" w:rsidP="00F60525">
      <w:pPr>
        <w:spacing w:line="360" w:lineRule="auto"/>
        <w:jc w:val="both"/>
        <w:rPr>
          <w:rFonts w:ascii="Arial" w:hAnsi="Arial" w:cs="Arial"/>
          <w:sz w:val="22"/>
          <w:szCs w:val="22"/>
        </w:rPr>
      </w:pPr>
    </w:p>
    <w:p w14:paraId="7A9A4284" w14:textId="5509C715" w:rsidR="00BC7D12" w:rsidRPr="00406F79" w:rsidRDefault="00BC7D12" w:rsidP="00F60525">
      <w:pPr>
        <w:spacing w:line="360" w:lineRule="auto"/>
        <w:jc w:val="both"/>
      </w:pPr>
      <w:r w:rsidRPr="00BC7D12">
        <w:rPr>
          <w:rFonts w:ascii="Arial" w:hAnsi="Arial" w:cs="Arial"/>
          <w:bCs/>
        </w:rPr>
        <w:t xml:space="preserve">La revisión se llevó a cabo aplicando Normas Profesionales de Auditoría del Sistema Nacional de Fiscalización, así como en apego a la Ley General de Contabilidad Gubernamental, Presupuesto de Ingresos del </w:t>
      </w:r>
      <w:r w:rsidR="00EC513B">
        <w:rPr>
          <w:rFonts w:ascii="Arial" w:hAnsi="Arial" w:cs="Arial"/>
          <w:bCs/>
        </w:rPr>
        <w:t>Instituto Tecnológico Superior de Felipe Carrillo Puerto</w:t>
      </w:r>
      <w:r w:rsidRPr="00BC7D12">
        <w:rPr>
          <w:rFonts w:ascii="Arial" w:hAnsi="Arial" w:cs="Arial"/>
          <w:bCs/>
        </w:rPr>
        <w:t xml:space="preserve"> para el ejercicio fiscal 20</w:t>
      </w:r>
      <w:r>
        <w:rPr>
          <w:rFonts w:ascii="Arial" w:hAnsi="Arial" w:cs="Arial"/>
          <w:bCs/>
        </w:rPr>
        <w:t>2</w:t>
      </w:r>
      <w:r w:rsidR="00315C06">
        <w:rPr>
          <w:rFonts w:ascii="Arial" w:hAnsi="Arial" w:cs="Arial"/>
          <w:bCs/>
        </w:rPr>
        <w:t>1</w:t>
      </w:r>
      <w:r w:rsidRPr="00BC7D12">
        <w:rPr>
          <w:rFonts w:ascii="Arial" w:hAnsi="Arial" w:cs="Arial"/>
          <w:bCs/>
        </w:rPr>
        <w:t xml:space="preserve"> y lo 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1F01E5D8" w14:textId="77777777" w:rsidR="000F3999" w:rsidRPr="004C43FB" w:rsidRDefault="000F3999" w:rsidP="00F60525">
      <w:pPr>
        <w:spacing w:line="360" w:lineRule="auto"/>
        <w:jc w:val="both"/>
        <w:rPr>
          <w:rFonts w:ascii="Arial" w:hAnsi="Arial" w:cs="Arial"/>
          <w:sz w:val="22"/>
          <w:szCs w:val="22"/>
        </w:rPr>
      </w:pPr>
    </w:p>
    <w:p w14:paraId="0DCC42EC" w14:textId="0F51CB2C" w:rsidR="00F87946" w:rsidRDefault="00212E90" w:rsidP="00F60525">
      <w:pPr>
        <w:spacing w:line="360" w:lineRule="auto"/>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4FEC10C1" w14:textId="77777777" w:rsidR="003F4C47" w:rsidRPr="0077400C" w:rsidRDefault="003F4C47" w:rsidP="00F60525">
      <w:pPr>
        <w:spacing w:line="360" w:lineRule="auto"/>
        <w:jc w:val="both"/>
        <w:rPr>
          <w:rFonts w:ascii="Arial" w:hAnsi="Arial" w:cs="Arial"/>
          <w:sz w:val="22"/>
          <w:szCs w:val="22"/>
        </w:rPr>
      </w:pPr>
    </w:p>
    <w:p w14:paraId="6460A168" w14:textId="2648BD21" w:rsidR="00BC7D12" w:rsidRDefault="00BC7D12" w:rsidP="00F60525">
      <w:pPr>
        <w:spacing w:line="360" w:lineRule="auto"/>
        <w:jc w:val="both"/>
        <w:rPr>
          <w:rFonts w:ascii="Arial" w:hAnsi="Arial" w:cs="Arial"/>
          <w:bCs/>
          <w:iCs/>
          <w:shd w:val="clear" w:color="auto" w:fill="FFFFFF" w:themeFill="background1"/>
        </w:rPr>
      </w:pPr>
      <w:r w:rsidRPr="001877A0">
        <w:rPr>
          <w:rFonts w:ascii="Arial" w:hAnsi="Arial" w:cs="Arial"/>
          <w:bCs/>
          <w:iCs/>
          <w:shd w:val="clear" w:color="auto" w:fill="FFFFFF" w:themeFill="background1"/>
        </w:rPr>
        <w:t xml:space="preserve">Se constató el cumplimiento de la Ley General de Contabilidad Gubernamental, </w:t>
      </w:r>
      <w:r w:rsidRPr="001877A0">
        <w:rPr>
          <w:rFonts w:ascii="Arial" w:hAnsi="Arial" w:cs="Arial"/>
        </w:rPr>
        <w:t>Presupuesto</w:t>
      </w:r>
      <w:r w:rsidRPr="001877A0">
        <w:rPr>
          <w:rFonts w:ascii="Arial" w:hAnsi="Arial" w:cs="Arial"/>
          <w:bCs/>
          <w:iCs/>
          <w:shd w:val="clear" w:color="auto" w:fill="FFFFFF" w:themeFill="background1"/>
        </w:rPr>
        <w:t xml:space="preserve"> de Ingresos del </w:t>
      </w:r>
      <w:r w:rsidR="00EC513B">
        <w:rPr>
          <w:rFonts w:ascii="Arial" w:hAnsi="Arial" w:cs="Arial"/>
          <w:bCs/>
        </w:rPr>
        <w:t>Instituto Tecnológico Superior de Felipe Carrillo Puerto</w:t>
      </w:r>
      <w:r w:rsidRPr="00024164">
        <w:rPr>
          <w:rFonts w:ascii="Arial" w:hAnsi="Arial" w:cs="Arial"/>
          <w:bCs/>
          <w:iCs/>
          <w:shd w:val="clear" w:color="auto" w:fill="FFFFFF" w:themeFill="background1"/>
        </w:rPr>
        <w:t xml:space="preserve"> </w:t>
      </w:r>
      <w:r w:rsidRPr="001877A0">
        <w:rPr>
          <w:rFonts w:ascii="Arial" w:hAnsi="Arial" w:cs="Arial"/>
          <w:bCs/>
          <w:iCs/>
          <w:shd w:val="clear" w:color="auto" w:fill="FFFFFF" w:themeFill="background1"/>
        </w:rPr>
        <w:t>para el ejercicio fiscal 20</w:t>
      </w:r>
      <w:r>
        <w:rPr>
          <w:rFonts w:ascii="Arial" w:hAnsi="Arial" w:cs="Arial"/>
          <w:bCs/>
          <w:iCs/>
          <w:shd w:val="clear" w:color="auto" w:fill="FFFFFF" w:themeFill="background1"/>
        </w:rPr>
        <w:t>2</w:t>
      </w:r>
      <w:r w:rsidR="00315C06">
        <w:rPr>
          <w:rFonts w:ascii="Arial" w:hAnsi="Arial" w:cs="Arial"/>
          <w:bCs/>
          <w:iCs/>
          <w:shd w:val="clear" w:color="auto" w:fill="FFFFFF" w:themeFill="background1"/>
        </w:rPr>
        <w:t>1</w:t>
      </w:r>
      <w:r w:rsidRPr="001877A0">
        <w:rPr>
          <w:rFonts w:ascii="Arial" w:hAnsi="Arial" w:cs="Arial"/>
          <w:bCs/>
          <w:iCs/>
          <w:shd w:val="clear" w:color="auto" w:fill="FFFFFF" w:themeFill="background1"/>
        </w:rPr>
        <w:t>, así como de lo emitido por el Consejo Nacional de Armonización Contable (CONAC), y demás disposiciones legales y normativas aplicables</w:t>
      </w:r>
      <w:r w:rsidR="00BA56FD">
        <w:rPr>
          <w:rFonts w:ascii="Arial" w:hAnsi="Arial" w:cs="Arial"/>
          <w:bCs/>
          <w:iCs/>
          <w:shd w:val="clear" w:color="auto" w:fill="FFFFFF" w:themeFill="background1"/>
        </w:rPr>
        <w:t>.</w:t>
      </w:r>
    </w:p>
    <w:p w14:paraId="1C129480" w14:textId="1A20F481" w:rsidR="00567EC2" w:rsidRDefault="00567EC2" w:rsidP="00F60525">
      <w:pPr>
        <w:spacing w:line="360" w:lineRule="auto"/>
        <w:jc w:val="both"/>
        <w:rPr>
          <w:rFonts w:ascii="Arial" w:hAnsi="Arial" w:cs="Arial"/>
          <w:bCs/>
          <w:sz w:val="22"/>
          <w:szCs w:val="22"/>
        </w:rPr>
      </w:pPr>
    </w:p>
    <w:p w14:paraId="7D50C177" w14:textId="77777777" w:rsidR="0077400C" w:rsidRPr="004C43FB" w:rsidRDefault="0077400C" w:rsidP="00F60525">
      <w:pPr>
        <w:spacing w:line="360" w:lineRule="auto"/>
        <w:jc w:val="both"/>
        <w:rPr>
          <w:rFonts w:ascii="Arial" w:hAnsi="Arial" w:cs="Arial"/>
          <w:bCs/>
          <w:sz w:val="22"/>
          <w:szCs w:val="22"/>
        </w:rPr>
      </w:pPr>
    </w:p>
    <w:p w14:paraId="709275CB" w14:textId="171ECDF0" w:rsidR="00F326F4" w:rsidRPr="00A05588" w:rsidRDefault="00B93E82" w:rsidP="00F60525">
      <w:pPr>
        <w:spacing w:line="360" w:lineRule="auto"/>
        <w:jc w:val="both"/>
        <w:rPr>
          <w:rFonts w:ascii="Arial" w:hAnsi="Arial" w:cs="Arial"/>
          <w:b/>
        </w:rPr>
      </w:pPr>
      <w:r>
        <w:rPr>
          <w:rFonts w:ascii="Arial" w:hAnsi="Arial" w:cs="Arial"/>
          <w:b/>
        </w:rPr>
        <w:lastRenderedPageBreak/>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Pr="0077400C" w:rsidRDefault="008443FB" w:rsidP="00F60525">
      <w:pPr>
        <w:spacing w:line="360" w:lineRule="auto"/>
        <w:jc w:val="both"/>
        <w:rPr>
          <w:rFonts w:ascii="Arial" w:hAnsi="Arial" w:cs="Arial"/>
          <w:sz w:val="20"/>
          <w:szCs w:val="20"/>
        </w:rPr>
      </w:pPr>
    </w:p>
    <w:p w14:paraId="35A32CCA" w14:textId="6D8A0294" w:rsidR="00761FA3" w:rsidRDefault="00183532" w:rsidP="00F60525">
      <w:pPr>
        <w:spacing w:line="360" w:lineRule="auto"/>
        <w:jc w:val="both"/>
        <w:rPr>
          <w:rFonts w:ascii="Arial" w:hAnsi="Arial" w:cs="Arial"/>
        </w:rPr>
      </w:pPr>
      <w:r w:rsidRPr="000B7BD4">
        <w:rPr>
          <w:rFonts w:ascii="Arial" w:hAnsi="Arial" w:cs="Arial"/>
        </w:rPr>
        <w:t xml:space="preserve">De conformidad con </w:t>
      </w:r>
      <w:r w:rsidRPr="00406F79">
        <w:rPr>
          <w:rFonts w:ascii="Arial" w:hAnsi="Arial" w:cs="Arial"/>
        </w:rPr>
        <w:t xml:space="preserve">los artículos 17 </w:t>
      </w:r>
      <w:r w:rsidR="00AA45C4" w:rsidRPr="00406F79">
        <w:rPr>
          <w:rFonts w:ascii="Arial" w:hAnsi="Arial" w:cs="Arial"/>
        </w:rPr>
        <w:t>fraccio</w:t>
      </w:r>
      <w:r w:rsidRPr="00406F79">
        <w:rPr>
          <w:rFonts w:ascii="Arial" w:hAnsi="Arial" w:cs="Arial"/>
        </w:rPr>
        <w:t>n</w:t>
      </w:r>
      <w:r w:rsidR="00AA45C4" w:rsidRPr="00406F79">
        <w:rPr>
          <w:rFonts w:ascii="Arial" w:hAnsi="Arial" w:cs="Arial"/>
        </w:rPr>
        <w:t>es</w:t>
      </w:r>
      <w:r w:rsidRPr="00406F79">
        <w:rPr>
          <w:rFonts w:ascii="Arial" w:hAnsi="Arial" w:cs="Arial"/>
        </w:rPr>
        <w:t xml:space="preserve"> I</w:t>
      </w:r>
      <w:r w:rsidR="00977397" w:rsidRPr="00406F79">
        <w:rPr>
          <w:rFonts w:ascii="Arial" w:hAnsi="Arial" w:cs="Arial"/>
        </w:rPr>
        <w:t xml:space="preserve"> y II</w:t>
      </w:r>
      <w:r w:rsidRPr="00406F79">
        <w:rPr>
          <w:rFonts w:ascii="Arial" w:hAnsi="Arial" w:cs="Arial"/>
        </w:rPr>
        <w:t xml:space="preserve">, </w:t>
      </w:r>
      <w:r w:rsidR="007127B3" w:rsidRPr="00406F79">
        <w:rPr>
          <w:rFonts w:ascii="Arial" w:hAnsi="Arial" w:cs="Arial"/>
        </w:rPr>
        <w:t xml:space="preserve">38, </w:t>
      </w:r>
      <w:r w:rsidR="00212E90" w:rsidRPr="00406F79">
        <w:rPr>
          <w:rFonts w:ascii="Arial" w:hAnsi="Arial" w:cs="Arial"/>
        </w:rPr>
        <w:t>41</w:t>
      </w:r>
      <w:r w:rsidR="00996A1B" w:rsidRPr="00406F79">
        <w:rPr>
          <w:rFonts w:ascii="Arial" w:hAnsi="Arial" w:cs="Arial"/>
        </w:rPr>
        <w:t xml:space="preserve"> en su segundo párrafo</w:t>
      </w:r>
      <w:r w:rsidR="00212E90" w:rsidRPr="00406F79">
        <w:rPr>
          <w:rFonts w:ascii="Arial" w:hAnsi="Arial" w:cs="Arial"/>
        </w:rPr>
        <w:t>,</w:t>
      </w:r>
      <w:r w:rsidR="00AA45C4" w:rsidRPr="00406F79">
        <w:rPr>
          <w:rFonts w:ascii="Arial" w:hAnsi="Arial" w:cs="Arial"/>
        </w:rPr>
        <w:t xml:space="preserve"> y</w:t>
      </w:r>
      <w:r w:rsidR="00212E90" w:rsidRPr="00406F79">
        <w:rPr>
          <w:rFonts w:ascii="Arial" w:hAnsi="Arial" w:cs="Arial"/>
        </w:rPr>
        <w:t xml:space="preserve"> </w:t>
      </w:r>
      <w:r w:rsidRPr="00406F79">
        <w:rPr>
          <w:rFonts w:ascii="Arial" w:hAnsi="Arial" w:cs="Arial"/>
        </w:rPr>
        <w:t>61 párrafo primero de la Ley de Fiscalización y Rendición de Cuentas del Estado de Quintana Roo</w:t>
      </w:r>
      <w:r w:rsidR="007127B3" w:rsidRPr="00406F79">
        <w:rPr>
          <w:rFonts w:ascii="Arial" w:hAnsi="Arial" w:cs="Arial"/>
        </w:rPr>
        <w:t>, 4</w:t>
      </w:r>
      <w:r w:rsidR="00DD7950" w:rsidRPr="00406F79">
        <w:rPr>
          <w:rFonts w:ascii="Arial" w:hAnsi="Arial" w:cs="Arial"/>
        </w:rPr>
        <w:t>, 8</w:t>
      </w:r>
      <w:r w:rsidR="00996A1B" w:rsidRPr="00406F79">
        <w:rPr>
          <w:rFonts w:ascii="Arial" w:hAnsi="Arial" w:cs="Arial"/>
        </w:rPr>
        <w:t xml:space="preserve"> y</w:t>
      </w:r>
      <w:r w:rsidR="007127B3" w:rsidRPr="00406F79">
        <w:rPr>
          <w:rFonts w:ascii="Arial" w:hAnsi="Arial" w:cs="Arial"/>
        </w:rPr>
        <w:t xml:space="preserve"> 9 </w:t>
      </w:r>
      <w:r w:rsidR="00AA45C4" w:rsidRPr="00406F79">
        <w:rPr>
          <w:rFonts w:ascii="Arial" w:hAnsi="Arial" w:cs="Arial"/>
        </w:rPr>
        <w:t>fracciones</w:t>
      </w:r>
      <w:r w:rsidR="007127B3" w:rsidRPr="00406F79">
        <w:rPr>
          <w:rFonts w:ascii="Arial" w:hAnsi="Arial" w:cs="Arial"/>
        </w:rPr>
        <w:t xml:space="preserve"> X, </w:t>
      </w:r>
      <w:r w:rsidR="00996A1B" w:rsidRPr="00406F79">
        <w:rPr>
          <w:rFonts w:ascii="Arial" w:hAnsi="Arial" w:cs="Arial"/>
        </w:rPr>
        <w:t xml:space="preserve">XI, </w:t>
      </w:r>
      <w:r w:rsidR="007127B3" w:rsidRPr="00406F79">
        <w:rPr>
          <w:rFonts w:ascii="Arial" w:hAnsi="Arial" w:cs="Arial"/>
        </w:rPr>
        <w:t>XVIII y XXVI</w:t>
      </w:r>
      <w:r w:rsidR="00AA45C4" w:rsidRPr="00406F79">
        <w:rPr>
          <w:rFonts w:ascii="Arial" w:hAnsi="Arial" w:cs="Arial"/>
        </w:rPr>
        <w:t>,</w:t>
      </w:r>
      <w:r w:rsidR="007127B3" w:rsidRPr="00406F79">
        <w:rPr>
          <w:rFonts w:ascii="Arial" w:hAnsi="Arial" w:cs="Arial"/>
        </w:rPr>
        <w:t xml:space="preserve"> </w:t>
      </w:r>
      <w:r w:rsidRPr="00406F79">
        <w:rPr>
          <w:rFonts w:ascii="Arial" w:hAnsi="Arial" w:cs="Arial"/>
        </w:rPr>
        <w:t xml:space="preserve">del Reglamento Interior de </w:t>
      </w:r>
      <w:r w:rsidR="005A05B5" w:rsidRPr="00406F79">
        <w:rPr>
          <w:rFonts w:ascii="Arial" w:hAnsi="Arial" w:cs="Arial"/>
        </w:rPr>
        <w:t>la Auditoría Superior del Estado de Quintana Roo</w:t>
      </w:r>
      <w:r w:rsidRPr="000B7BD4">
        <w:rPr>
          <w:rFonts w:ascii="Arial" w:hAnsi="Arial"/>
        </w:rPr>
        <w:t>,</w:t>
      </w:r>
      <w:r w:rsidRPr="000B7BD4">
        <w:rPr>
          <w:rFonts w:ascii="Arial" w:hAnsi="Arial" w:cs="Arial"/>
        </w:rPr>
        <w:t xml:space="preserve"> </w:t>
      </w:r>
      <w:bookmarkStart w:id="11" w:name="_Hlk11408938"/>
      <w:bookmarkStart w:id="12" w:name="_Hlk11408885"/>
      <w:r w:rsidR="00711D7D" w:rsidRPr="000B7BD4">
        <w:rPr>
          <w:rFonts w:ascii="Arial" w:hAnsi="Arial" w:cs="Arial"/>
        </w:rPr>
        <w:t xml:space="preserve">durante este proceso de </w:t>
      </w:r>
      <w:r w:rsidR="00711D7D">
        <w:rPr>
          <w:rFonts w:ascii="Arial" w:hAnsi="Arial" w:cs="Arial"/>
        </w:rPr>
        <w:t xml:space="preserve">auditoría al ente </w:t>
      </w:r>
      <w:proofErr w:type="spellStart"/>
      <w:r w:rsidR="00711D7D">
        <w:rPr>
          <w:rFonts w:ascii="Arial" w:hAnsi="Arial" w:cs="Arial"/>
        </w:rPr>
        <w:t>fiscalizado</w:t>
      </w:r>
      <w:proofErr w:type="spellEnd"/>
      <w:r w:rsidR="00711D7D">
        <w:rPr>
          <w:rFonts w:ascii="Arial" w:hAnsi="Arial" w:cs="Arial"/>
        </w:rPr>
        <w:t xml:space="preserve"> fueron</w:t>
      </w:r>
      <w:r w:rsidR="00711D7D" w:rsidRPr="000B7BD4">
        <w:rPr>
          <w:rFonts w:ascii="Arial" w:hAnsi="Arial" w:cs="Arial"/>
        </w:rPr>
        <w:t xml:space="preserve"> </w:t>
      </w:r>
      <w:r w:rsidR="00711D7D">
        <w:rPr>
          <w:rFonts w:ascii="Arial" w:hAnsi="Arial" w:cs="Arial"/>
        </w:rPr>
        <w:t>aplicados los procedimientos de revisión y fiscalización conforme al numeral I.1 Aspectos Generales de la Auditoría, apartados B, C, D y F, determinándose los resultados finales de auditoría, concluyéndose que no se obtuvieron observaciones respecto de las operaciones financieras sujetas a fiscalización de acuerdo al alcance de revisión.</w:t>
      </w:r>
    </w:p>
    <w:p w14:paraId="63AB99FC" w14:textId="77777777" w:rsidR="00033A60" w:rsidRDefault="00033A60" w:rsidP="00F60525">
      <w:pPr>
        <w:spacing w:line="360" w:lineRule="auto"/>
        <w:jc w:val="both"/>
        <w:rPr>
          <w:rFonts w:ascii="Arial" w:hAnsi="Arial" w:cs="Arial"/>
        </w:rPr>
      </w:pPr>
    </w:p>
    <w:p w14:paraId="567F37E9" w14:textId="436D90B1" w:rsidR="00A623C4" w:rsidRPr="009879F6" w:rsidRDefault="00A623C4" w:rsidP="00F60525">
      <w:pPr>
        <w:spacing w:line="360" w:lineRule="auto"/>
        <w:jc w:val="both"/>
        <w:rPr>
          <w:rFonts w:ascii="Arial" w:hAnsi="Arial" w:cs="Arial"/>
          <w:b/>
          <w:bCs/>
        </w:rPr>
      </w:pPr>
      <w:bookmarkStart w:id="13" w:name="_Hlk11419841"/>
      <w:bookmarkEnd w:id="11"/>
      <w:bookmarkEnd w:id="12"/>
      <w:r>
        <w:rPr>
          <w:rFonts w:ascii="Arial" w:hAnsi="Arial" w:cs="Arial"/>
          <w:b/>
          <w:bCs/>
        </w:rPr>
        <w:t>I</w:t>
      </w:r>
      <w:r w:rsidRPr="009879F6">
        <w:rPr>
          <w:rFonts w:ascii="Arial" w:hAnsi="Arial" w:cs="Arial"/>
          <w:b/>
          <w:bCs/>
        </w:rPr>
        <w:t xml:space="preserve">I. INFORME INDIVIDUAL DE AUDITORÍA RELATIVO A </w:t>
      </w:r>
      <w:r>
        <w:rPr>
          <w:rFonts w:ascii="Arial" w:hAnsi="Arial" w:cs="Arial"/>
          <w:b/>
          <w:bCs/>
        </w:rPr>
        <w:t>EGRESOS</w:t>
      </w:r>
    </w:p>
    <w:p w14:paraId="6990B897" w14:textId="77777777" w:rsidR="00A623C4" w:rsidRPr="00021291" w:rsidRDefault="00A623C4" w:rsidP="00F60525">
      <w:pPr>
        <w:spacing w:line="360" w:lineRule="auto"/>
        <w:jc w:val="both"/>
        <w:rPr>
          <w:rFonts w:ascii="Arial" w:hAnsi="Arial" w:cs="Arial"/>
          <w:b/>
          <w:bCs/>
          <w:sz w:val="18"/>
          <w:szCs w:val="18"/>
        </w:rPr>
      </w:pPr>
    </w:p>
    <w:p w14:paraId="7006559D" w14:textId="57E4EFAB" w:rsidR="00A623C4" w:rsidRPr="009879F6" w:rsidRDefault="00A623C4" w:rsidP="00F60525">
      <w:pPr>
        <w:spacing w:line="360" w:lineRule="auto"/>
        <w:jc w:val="both"/>
        <w:rPr>
          <w:rFonts w:ascii="Arial" w:hAnsi="Arial" w:cs="Arial"/>
          <w:b/>
          <w:bCs/>
        </w:rPr>
      </w:pPr>
      <w:r>
        <w:rPr>
          <w:rFonts w:ascii="Arial" w:hAnsi="Arial" w:cs="Arial"/>
          <w:b/>
          <w:bCs/>
        </w:rPr>
        <w:t>I</w:t>
      </w:r>
      <w:r w:rsidRPr="009879F6">
        <w:rPr>
          <w:rFonts w:ascii="Arial" w:hAnsi="Arial" w:cs="Arial"/>
          <w:b/>
          <w:bCs/>
        </w:rPr>
        <w:t>I.1. ASPECTOS GENERALES DE LA AUDITORÍA</w:t>
      </w:r>
    </w:p>
    <w:p w14:paraId="3E0F634B" w14:textId="77777777" w:rsidR="00A623C4" w:rsidRPr="00021291" w:rsidRDefault="00A623C4" w:rsidP="00F60525">
      <w:pPr>
        <w:spacing w:line="360" w:lineRule="auto"/>
        <w:jc w:val="both"/>
        <w:rPr>
          <w:rFonts w:ascii="Arial" w:hAnsi="Arial" w:cs="Arial"/>
          <w:b/>
          <w:bCs/>
          <w:sz w:val="18"/>
          <w:szCs w:val="18"/>
        </w:rPr>
      </w:pPr>
    </w:p>
    <w:p w14:paraId="6F610671" w14:textId="77777777" w:rsidR="00A623C4" w:rsidRDefault="00A623C4" w:rsidP="00F60525">
      <w:pPr>
        <w:spacing w:line="360" w:lineRule="auto"/>
        <w:jc w:val="both"/>
        <w:rPr>
          <w:rFonts w:ascii="Arial" w:hAnsi="Arial" w:cs="Arial"/>
          <w:b/>
          <w:bCs/>
        </w:rPr>
      </w:pPr>
      <w:r w:rsidRPr="009879F6">
        <w:rPr>
          <w:rFonts w:ascii="Arial" w:hAnsi="Arial" w:cs="Arial"/>
          <w:b/>
          <w:bCs/>
        </w:rPr>
        <w:t>A. Título de la Auditoría</w:t>
      </w:r>
    </w:p>
    <w:p w14:paraId="784100DA" w14:textId="77777777" w:rsidR="00A623C4" w:rsidRPr="00021291" w:rsidRDefault="00A623C4" w:rsidP="00F60525">
      <w:pPr>
        <w:spacing w:line="360" w:lineRule="auto"/>
        <w:jc w:val="both"/>
        <w:rPr>
          <w:rFonts w:ascii="Arial" w:hAnsi="Arial" w:cs="Arial"/>
          <w:b/>
          <w:bCs/>
          <w:sz w:val="18"/>
          <w:szCs w:val="18"/>
        </w:rPr>
      </w:pPr>
    </w:p>
    <w:p w14:paraId="70CAA94C" w14:textId="055BF89D" w:rsidR="00A623C4" w:rsidRDefault="00A623C4" w:rsidP="00F60525">
      <w:pPr>
        <w:spacing w:line="360" w:lineRule="auto"/>
        <w:jc w:val="both"/>
        <w:rPr>
          <w:rFonts w:ascii="Arial" w:hAnsi="Arial" w:cs="Arial"/>
        </w:rPr>
      </w:pPr>
      <w:r w:rsidRPr="009879F6">
        <w:rPr>
          <w:rFonts w:ascii="Arial" w:hAnsi="Arial" w:cs="Arial"/>
          <w:bCs/>
        </w:rPr>
        <w:t>La auditoría, visita e inspección que se realizó en materia financiera a</w:t>
      </w:r>
      <w:r>
        <w:rPr>
          <w:rFonts w:ascii="Arial" w:hAnsi="Arial" w:cs="Arial"/>
          <w:bCs/>
        </w:rPr>
        <w:t>l</w:t>
      </w:r>
      <w:r w:rsidRPr="009879F6">
        <w:rPr>
          <w:rFonts w:ascii="Arial" w:hAnsi="Arial" w:cs="Arial"/>
          <w:bCs/>
        </w:rPr>
        <w:t xml:space="preserve"> </w:t>
      </w:r>
      <w:r w:rsidR="00EC513B" w:rsidRPr="00EC513B">
        <w:rPr>
          <w:rFonts w:ascii="Arial" w:hAnsi="Arial" w:cs="Arial"/>
          <w:b/>
        </w:rPr>
        <w:t>Instituto Tecnológico Superior de Felipe Carrillo Puerto</w:t>
      </w:r>
      <w:r>
        <w:rPr>
          <w:rFonts w:ascii="Arial" w:hAnsi="Arial" w:cs="Arial"/>
        </w:rPr>
        <w:t xml:space="preserve">, </w:t>
      </w:r>
      <w:r w:rsidRPr="009879F6">
        <w:rPr>
          <w:rFonts w:ascii="Arial" w:hAnsi="Arial" w:cs="Arial"/>
        </w:rPr>
        <w:t>de manera especial y enunciativa mas no limitativa, fue la siguiente:</w:t>
      </w:r>
    </w:p>
    <w:p w14:paraId="345D451A" w14:textId="77777777" w:rsidR="007C4C0D" w:rsidRPr="009879F6" w:rsidRDefault="007C4C0D" w:rsidP="00F60525">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3561"/>
        <w:gridCol w:w="6127"/>
      </w:tblGrid>
      <w:tr w:rsidR="00A623C4" w:rsidRPr="009879F6" w14:paraId="22ED60B4" w14:textId="77777777" w:rsidTr="00C142A1">
        <w:trPr>
          <w:trHeight w:val="678"/>
          <w:tblHeader/>
          <w:jc w:val="center"/>
        </w:trPr>
        <w:tc>
          <w:tcPr>
            <w:tcW w:w="1838" w:type="pct"/>
            <w:shd w:val="clear" w:color="auto" w:fill="auto"/>
          </w:tcPr>
          <w:p w14:paraId="54E8B8F7" w14:textId="6AF5C8A7" w:rsidR="00A623C4" w:rsidRPr="009879F6" w:rsidRDefault="00315C06" w:rsidP="00F60525">
            <w:pPr>
              <w:spacing w:line="360" w:lineRule="auto"/>
              <w:jc w:val="both"/>
              <w:rPr>
                <w:rFonts w:ascii="Arial" w:hAnsi="Arial" w:cs="Arial"/>
                <w:b/>
                <w:bCs/>
              </w:rPr>
            </w:pPr>
            <w:r>
              <w:rPr>
                <w:rFonts w:ascii="Arial" w:hAnsi="Arial" w:cs="Arial"/>
                <w:b/>
                <w:bCs/>
              </w:rPr>
              <w:t>21</w:t>
            </w:r>
            <w:r w:rsidR="00B61BEB">
              <w:rPr>
                <w:rFonts w:ascii="Arial" w:hAnsi="Arial" w:cs="Arial"/>
                <w:b/>
                <w:bCs/>
              </w:rPr>
              <w:t>-AEMF-E-GOB-04</w:t>
            </w:r>
            <w:r>
              <w:rPr>
                <w:rFonts w:ascii="Arial" w:hAnsi="Arial" w:cs="Arial"/>
                <w:b/>
                <w:bCs/>
              </w:rPr>
              <w:t>2</w:t>
            </w:r>
            <w:r w:rsidR="00B61BEB">
              <w:rPr>
                <w:rFonts w:ascii="Arial" w:hAnsi="Arial" w:cs="Arial"/>
                <w:b/>
                <w:bCs/>
              </w:rPr>
              <w:t>-08</w:t>
            </w:r>
            <w:r>
              <w:rPr>
                <w:rFonts w:ascii="Arial" w:hAnsi="Arial" w:cs="Arial"/>
                <w:b/>
                <w:bCs/>
              </w:rPr>
              <w:t>7</w:t>
            </w:r>
          </w:p>
        </w:tc>
        <w:tc>
          <w:tcPr>
            <w:tcW w:w="3162" w:type="pct"/>
            <w:shd w:val="clear" w:color="auto" w:fill="auto"/>
          </w:tcPr>
          <w:p w14:paraId="7F0CC8AC" w14:textId="6A3F0F8C" w:rsidR="00A623C4" w:rsidRPr="00EC4C04" w:rsidRDefault="00A623C4" w:rsidP="00F60525">
            <w:pPr>
              <w:spacing w:line="360" w:lineRule="auto"/>
              <w:jc w:val="both"/>
              <w:rPr>
                <w:rFonts w:ascii="Arial" w:hAnsi="Arial" w:cs="Arial"/>
                <w:bCs/>
              </w:rPr>
            </w:pPr>
            <w:r w:rsidRPr="009879F6">
              <w:rPr>
                <w:rFonts w:ascii="Arial" w:hAnsi="Arial" w:cs="Arial"/>
                <w:bCs/>
              </w:rPr>
              <w:t>“</w:t>
            </w:r>
            <w:r w:rsidRPr="00EC4C04">
              <w:rPr>
                <w:rFonts w:ascii="Arial" w:hAnsi="Arial" w:cs="Arial"/>
                <w:bCs/>
              </w:rPr>
              <w:t xml:space="preserve">Auditoría de Cumplimiento Financiero de </w:t>
            </w:r>
            <w:r w:rsidR="00DD5FFA">
              <w:rPr>
                <w:rFonts w:ascii="Arial" w:hAnsi="Arial" w:cs="Arial"/>
                <w:bCs/>
              </w:rPr>
              <w:t>Gastos y Otras Pérdidas</w:t>
            </w:r>
            <w:r w:rsidRPr="00EC4C04">
              <w:rPr>
                <w:rFonts w:ascii="Arial" w:hAnsi="Arial" w:cs="Arial"/>
                <w:bCs/>
              </w:rPr>
              <w:t>”</w:t>
            </w:r>
          </w:p>
          <w:p w14:paraId="287B72BC" w14:textId="77777777" w:rsidR="00A623C4" w:rsidRPr="009879F6" w:rsidRDefault="00A623C4" w:rsidP="00F60525">
            <w:pPr>
              <w:spacing w:line="360" w:lineRule="auto"/>
              <w:jc w:val="both"/>
              <w:rPr>
                <w:rFonts w:ascii="Arial" w:hAnsi="Arial" w:cs="Arial"/>
                <w:bCs/>
              </w:rPr>
            </w:pPr>
          </w:p>
        </w:tc>
      </w:tr>
    </w:tbl>
    <w:p w14:paraId="07A39B08" w14:textId="77777777" w:rsidR="00A623C4" w:rsidRDefault="00A623C4" w:rsidP="00F60525">
      <w:pPr>
        <w:spacing w:line="360" w:lineRule="auto"/>
        <w:jc w:val="both"/>
        <w:rPr>
          <w:rFonts w:ascii="Arial" w:hAnsi="Arial" w:cs="Arial"/>
          <w:b/>
          <w:bCs/>
        </w:rPr>
      </w:pPr>
      <w:r w:rsidRPr="009879F6">
        <w:rPr>
          <w:rFonts w:ascii="Arial" w:hAnsi="Arial" w:cs="Arial"/>
          <w:b/>
          <w:bCs/>
        </w:rPr>
        <w:t>B. Objetivo</w:t>
      </w:r>
    </w:p>
    <w:p w14:paraId="2A7F39E1" w14:textId="77777777" w:rsidR="00A623C4" w:rsidRPr="00056151" w:rsidRDefault="00A623C4" w:rsidP="00F60525">
      <w:pPr>
        <w:spacing w:line="360" w:lineRule="auto"/>
        <w:jc w:val="both"/>
        <w:rPr>
          <w:rFonts w:ascii="Arial" w:hAnsi="Arial" w:cs="Arial"/>
          <w:b/>
          <w:bCs/>
          <w:sz w:val="16"/>
          <w:szCs w:val="16"/>
        </w:rPr>
      </w:pPr>
    </w:p>
    <w:p w14:paraId="34BDA243" w14:textId="32D5368A" w:rsidR="00A623C4" w:rsidRDefault="00DD5FFA" w:rsidP="00F60525">
      <w:pPr>
        <w:spacing w:line="360" w:lineRule="auto"/>
        <w:jc w:val="both"/>
        <w:rPr>
          <w:rFonts w:ascii="Arial" w:hAnsi="Arial" w:cs="Arial"/>
        </w:rPr>
      </w:pPr>
      <w:r w:rsidRPr="00DD5FFA">
        <w:rPr>
          <w:rFonts w:ascii="Arial" w:hAnsi="Arial" w:cs="Arial"/>
        </w:rPr>
        <w:t xml:space="preserve">Fiscalizar la gestión financiera para comprobar el cumplimiento de lo dispuesto en el Presupuesto de Egresos </w:t>
      </w:r>
      <w:r w:rsidR="00FF5D4E">
        <w:rPr>
          <w:rFonts w:ascii="Arial" w:hAnsi="Arial" w:cs="Arial"/>
        </w:rPr>
        <w:t xml:space="preserve">asignado </w:t>
      </w:r>
      <w:r w:rsidRPr="00DD5FFA">
        <w:rPr>
          <w:rFonts w:ascii="Arial" w:hAnsi="Arial" w:cs="Arial"/>
        </w:rPr>
        <w:t xml:space="preserve">para el ejercicio fiscal </w:t>
      </w:r>
      <w:r>
        <w:rPr>
          <w:rFonts w:ascii="Arial" w:hAnsi="Arial" w:cs="Arial"/>
        </w:rPr>
        <w:t>202</w:t>
      </w:r>
      <w:r w:rsidR="00315C06">
        <w:rPr>
          <w:rFonts w:ascii="Arial" w:hAnsi="Arial" w:cs="Arial"/>
        </w:rPr>
        <w:t>1</w:t>
      </w:r>
      <w:r w:rsidRPr="00DD5FFA">
        <w:rPr>
          <w:rFonts w:ascii="Arial" w:hAnsi="Arial" w:cs="Arial"/>
        </w:rPr>
        <w:t>, y demás disposiciones legales aplicables, en cuanto al gasto público, incluyendo la revisión del manejo, la custodia y la aplicación de recursos públicos estatales</w:t>
      </w:r>
      <w:r w:rsidR="00F20B33">
        <w:rPr>
          <w:rFonts w:ascii="Arial" w:hAnsi="Arial" w:cs="Arial"/>
        </w:rPr>
        <w:t xml:space="preserve"> y propios</w:t>
      </w:r>
      <w:r w:rsidRPr="00DD5FFA">
        <w:rPr>
          <w:rFonts w:ascii="Arial" w:hAnsi="Arial" w:cs="Arial"/>
        </w:rPr>
        <w:t xml:space="preserve">, así como de la demás información </w:t>
      </w:r>
      <w:r w:rsidRPr="00DD5FFA">
        <w:rPr>
          <w:rFonts w:ascii="Arial" w:hAnsi="Arial" w:cs="Arial"/>
        </w:rPr>
        <w:lastRenderedPageBreak/>
        <w:t>financiera, contable, patrimonial, presupuestaria y programática, conforme a las disposiciones aplicables.</w:t>
      </w:r>
    </w:p>
    <w:p w14:paraId="02011C46" w14:textId="17CC583A" w:rsidR="00480898" w:rsidRDefault="00480898" w:rsidP="00F60525">
      <w:pPr>
        <w:rPr>
          <w:rFonts w:ascii="Arial" w:hAnsi="Arial" w:cs="Arial"/>
          <w:bCs/>
        </w:rPr>
      </w:pPr>
    </w:p>
    <w:p w14:paraId="6A06A2C1" w14:textId="77777777" w:rsidR="00A623C4" w:rsidRPr="00AA50F2" w:rsidRDefault="00A623C4" w:rsidP="00F60525">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1B9EABB8" w14:textId="77777777" w:rsidR="00A623C4" w:rsidRPr="00056151" w:rsidRDefault="00A623C4" w:rsidP="00F60525">
      <w:pPr>
        <w:spacing w:line="360" w:lineRule="auto"/>
        <w:jc w:val="both"/>
        <w:rPr>
          <w:rFonts w:ascii="Arial" w:hAnsi="Arial" w:cs="Arial"/>
          <w:sz w:val="20"/>
          <w:szCs w:val="20"/>
        </w:rPr>
      </w:pPr>
    </w:p>
    <w:p w14:paraId="312E7102" w14:textId="495E4711" w:rsidR="00A623C4" w:rsidRPr="007C4C0D" w:rsidRDefault="00A623C4" w:rsidP="00F60525">
      <w:pPr>
        <w:spacing w:line="360" w:lineRule="auto"/>
        <w:jc w:val="both"/>
        <w:rPr>
          <w:rFonts w:ascii="Arial" w:hAnsi="Arial" w:cs="Arial"/>
        </w:rPr>
      </w:pPr>
      <w:r w:rsidRPr="007C4C0D">
        <w:rPr>
          <w:rFonts w:ascii="Arial" w:hAnsi="Arial" w:cs="Arial"/>
          <w:b/>
        </w:rPr>
        <w:t xml:space="preserve">Universo: </w:t>
      </w:r>
      <w:r w:rsidRPr="007C4C0D">
        <w:rPr>
          <w:rFonts w:ascii="Arial" w:hAnsi="Arial" w:cs="Arial"/>
        </w:rPr>
        <w:t>$</w:t>
      </w:r>
      <w:r w:rsidR="007C4C0D" w:rsidRPr="007C4C0D">
        <w:rPr>
          <w:rFonts w:ascii="Arial" w:hAnsi="Arial" w:cs="Arial"/>
        </w:rPr>
        <w:t>87,281,677.15</w:t>
      </w:r>
    </w:p>
    <w:p w14:paraId="5DB23849" w14:textId="77777777" w:rsidR="00A623C4" w:rsidRPr="00E543DE" w:rsidRDefault="00A623C4" w:rsidP="00F60525">
      <w:pPr>
        <w:spacing w:line="360" w:lineRule="auto"/>
        <w:rPr>
          <w:rFonts w:ascii="Arial" w:hAnsi="Arial" w:cs="Arial"/>
          <w:sz w:val="20"/>
          <w:szCs w:val="20"/>
          <w:highlight w:val="yellow"/>
        </w:rPr>
      </w:pPr>
    </w:p>
    <w:p w14:paraId="19262B34" w14:textId="50553242" w:rsidR="00A623C4" w:rsidRPr="007C4C0D" w:rsidRDefault="00A623C4" w:rsidP="00F60525">
      <w:pPr>
        <w:spacing w:line="360" w:lineRule="auto"/>
        <w:rPr>
          <w:rFonts w:ascii="Arial" w:hAnsi="Arial" w:cs="Arial"/>
        </w:rPr>
      </w:pPr>
      <w:r w:rsidRPr="007C4C0D">
        <w:rPr>
          <w:rFonts w:ascii="Arial" w:hAnsi="Arial" w:cs="Arial"/>
          <w:b/>
        </w:rPr>
        <w:t xml:space="preserve">Población Objetivo: </w:t>
      </w:r>
      <w:r w:rsidRPr="007C4C0D">
        <w:rPr>
          <w:rFonts w:ascii="Arial" w:hAnsi="Arial" w:cs="Arial"/>
        </w:rPr>
        <w:t>$</w:t>
      </w:r>
      <w:r w:rsidR="007C4C0D" w:rsidRPr="007C4C0D">
        <w:rPr>
          <w:rFonts w:ascii="Arial" w:hAnsi="Arial" w:cs="Arial"/>
        </w:rPr>
        <w:t>53,445,902.65</w:t>
      </w:r>
    </w:p>
    <w:p w14:paraId="685425D5" w14:textId="77777777" w:rsidR="00A623C4" w:rsidRPr="00E543DE" w:rsidRDefault="00A623C4" w:rsidP="00F60525">
      <w:pPr>
        <w:spacing w:line="360" w:lineRule="auto"/>
        <w:rPr>
          <w:rFonts w:ascii="Arial" w:hAnsi="Arial" w:cs="Arial"/>
          <w:sz w:val="20"/>
          <w:szCs w:val="20"/>
          <w:highlight w:val="yellow"/>
        </w:rPr>
      </w:pPr>
    </w:p>
    <w:p w14:paraId="7F3C4234" w14:textId="36984EA5" w:rsidR="00A623C4" w:rsidRPr="007C4C0D" w:rsidRDefault="00A623C4" w:rsidP="00F60525">
      <w:pPr>
        <w:spacing w:line="360" w:lineRule="auto"/>
        <w:rPr>
          <w:rFonts w:ascii="Arial" w:hAnsi="Arial" w:cs="Arial"/>
        </w:rPr>
      </w:pPr>
      <w:r w:rsidRPr="007C4C0D">
        <w:rPr>
          <w:rFonts w:ascii="Arial" w:hAnsi="Arial" w:cs="Arial"/>
          <w:b/>
        </w:rPr>
        <w:t>Muestra Auditada:</w:t>
      </w:r>
      <w:r w:rsidR="00480898" w:rsidRPr="007C4C0D">
        <w:rPr>
          <w:rFonts w:ascii="Arial" w:hAnsi="Arial" w:cs="Arial"/>
        </w:rPr>
        <w:t xml:space="preserve"> </w:t>
      </w:r>
      <w:r w:rsidRPr="007C4C0D">
        <w:rPr>
          <w:rFonts w:ascii="Arial" w:hAnsi="Arial" w:cs="Arial"/>
        </w:rPr>
        <w:t>$</w:t>
      </w:r>
      <w:r w:rsidR="007C4C0D" w:rsidRPr="007C4C0D">
        <w:rPr>
          <w:rFonts w:ascii="Arial" w:hAnsi="Arial" w:cs="Arial"/>
        </w:rPr>
        <w:t>37,620,960.33</w:t>
      </w:r>
    </w:p>
    <w:p w14:paraId="45C4BF53" w14:textId="77777777" w:rsidR="00A623C4" w:rsidRPr="00E543DE" w:rsidRDefault="00A623C4" w:rsidP="00F60525">
      <w:pPr>
        <w:spacing w:line="360" w:lineRule="auto"/>
        <w:rPr>
          <w:rFonts w:ascii="Arial" w:hAnsi="Arial" w:cs="Arial"/>
          <w:sz w:val="20"/>
          <w:szCs w:val="20"/>
          <w:highlight w:val="yellow"/>
        </w:rPr>
      </w:pPr>
    </w:p>
    <w:p w14:paraId="27ECA580" w14:textId="72637296" w:rsidR="00A623C4" w:rsidRPr="009879F6" w:rsidRDefault="00A623C4" w:rsidP="00F60525">
      <w:pPr>
        <w:spacing w:line="360" w:lineRule="auto"/>
        <w:rPr>
          <w:rFonts w:ascii="Arial" w:hAnsi="Arial" w:cs="Arial"/>
        </w:rPr>
      </w:pPr>
      <w:r w:rsidRPr="007C4C0D">
        <w:rPr>
          <w:rFonts w:ascii="Arial" w:hAnsi="Arial" w:cs="Arial"/>
          <w:b/>
        </w:rPr>
        <w:t>Representatividad de la Muestra:</w:t>
      </w:r>
      <w:r w:rsidR="004859C3" w:rsidRPr="007C4C0D">
        <w:rPr>
          <w:rFonts w:ascii="Arial" w:hAnsi="Arial" w:cs="Arial"/>
        </w:rPr>
        <w:t xml:space="preserve"> </w:t>
      </w:r>
      <w:r w:rsidR="007C4C0D" w:rsidRPr="007C4C0D">
        <w:rPr>
          <w:rFonts w:ascii="Arial" w:hAnsi="Arial" w:cs="Arial"/>
        </w:rPr>
        <w:t>70.39</w:t>
      </w:r>
      <w:r w:rsidRPr="007C4C0D">
        <w:rPr>
          <w:rFonts w:ascii="Arial" w:hAnsi="Arial" w:cs="Arial"/>
        </w:rPr>
        <w:t>%</w:t>
      </w:r>
    </w:p>
    <w:p w14:paraId="3C95EAE1" w14:textId="77777777" w:rsidR="00A623C4" w:rsidRPr="00A03326" w:rsidRDefault="00A623C4" w:rsidP="00F60525">
      <w:pPr>
        <w:spacing w:line="360" w:lineRule="auto"/>
        <w:jc w:val="both"/>
        <w:rPr>
          <w:rFonts w:ascii="Arial" w:hAnsi="Arial" w:cs="Arial"/>
          <w:sz w:val="20"/>
          <w:szCs w:val="20"/>
        </w:rPr>
      </w:pPr>
    </w:p>
    <w:p w14:paraId="02F19D5F" w14:textId="04A2EFFC" w:rsidR="00DD5FFA" w:rsidRPr="007C2AF4" w:rsidRDefault="00DD5FFA" w:rsidP="00F60525">
      <w:pPr>
        <w:spacing w:line="360" w:lineRule="auto"/>
        <w:jc w:val="both"/>
        <w:rPr>
          <w:rFonts w:ascii="Arial" w:hAnsi="Arial" w:cs="Arial"/>
        </w:rPr>
      </w:pPr>
      <w:r w:rsidRPr="004F1FA2">
        <w:rPr>
          <w:rFonts w:ascii="Arial" w:hAnsi="Arial" w:cs="Arial"/>
        </w:rPr>
        <w:t>En el total del Universo están considerados los recursos</w:t>
      </w:r>
      <w:r w:rsidR="00076319">
        <w:rPr>
          <w:rFonts w:ascii="Arial" w:hAnsi="Arial" w:cs="Arial"/>
        </w:rPr>
        <w:t xml:space="preserve"> federales por la cantidad de </w:t>
      </w:r>
      <w:r w:rsidR="00076319" w:rsidRPr="00F97F3A">
        <w:rPr>
          <w:rFonts w:ascii="Arial" w:hAnsi="Arial" w:cs="Arial"/>
        </w:rPr>
        <w:t>$3</w:t>
      </w:r>
      <w:r w:rsidR="00F97F3A">
        <w:rPr>
          <w:rFonts w:ascii="Arial" w:hAnsi="Arial" w:cs="Arial"/>
        </w:rPr>
        <w:t>3,835,774.50</w:t>
      </w:r>
      <w:r w:rsidRPr="00F97F3A">
        <w:rPr>
          <w:rFonts w:ascii="Arial" w:hAnsi="Arial" w:cs="Arial"/>
        </w:rPr>
        <w:t>,</w:t>
      </w:r>
      <w:r w:rsidRPr="004F1FA2">
        <w:rPr>
          <w:rFonts w:ascii="Arial" w:hAnsi="Arial" w:cs="Arial"/>
        </w:rPr>
        <w:t xml:space="preserve"> los cuales no se contemplaron en el monto de la muestra auditada, quedando integrada la población objetivo únicamente por recursos estatales y propios.</w:t>
      </w:r>
    </w:p>
    <w:p w14:paraId="6D348182" w14:textId="77777777" w:rsidR="00A623C4" w:rsidRPr="00A03326" w:rsidRDefault="00A623C4" w:rsidP="00F60525">
      <w:pPr>
        <w:spacing w:line="360" w:lineRule="auto"/>
        <w:jc w:val="both"/>
        <w:rPr>
          <w:rFonts w:ascii="Arial" w:hAnsi="Arial" w:cs="Arial"/>
          <w:sz w:val="20"/>
          <w:szCs w:val="20"/>
        </w:rPr>
      </w:pPr>
    </w:p>
    <w:p w14:paraId="049D3403" w14:textId="4D38B17C" w:rsidR="00A623C4" w:rsidRDefault="00DD5FFA" w:rsidP="00F60525">
      <w:pPr>
        <w:spacing w:line="360" w:lineRule="auto"/>
        <w:jc w:val="both"/>
        <w:rPr>
          <w:rFonts w:ascii="Arial" w:hAnsi="Arial" w:cs="Arial"/>
        </w:rPr>
      </w:pPr>
      <w:r w:rsidRPr="00DD5FFA">
        <w:rPr>
          <w:rFonts w:ascii="Arial" w:hAnsi="Arial" w:cs="Arial"/>
        </w:rPr>
        <w:t xml:space="preserve">La población objetivo se determinó sobre la base de los gastos que forman parte del Estado Analítico del Ejercicio del Presupuesto de Egresos </w:t>
      </w:r>
      <w:r w:rsidR="00EF3850">
        <w:rPr>
          <w:rFonts w:ascii="Arial" w:hAnsi="Arial" w:cs="Arial"/>
        </w:rPr>
        <w:t xml:space="preserve">por Objeto del Gasto </w:t>
      </w:r>
      <w:r w:rsidRPr="00DD5FFA">
        <w:rPr>
          <w:rFonts w:ascii="Arial" w:hAnsi="Arial" w:cs="Arial"/>
        </w:rPr>
        <w:t>por el período comprendido del 01 de enero al 31 de diciembre de 202</w:t>
      </w:r>
      <w:r w:rsidR="00E543DE">
        <w:rPr>
          <w:rFonts w:ascii="Arial" w:hAnsi="Arial" w:cs="Arial"/>
        </w:rPr>
        <w:t>1</w:t>
      </w:r>
      <w:r w:rsidR="00A03326">
        <w:rPr>
          <w:rFonts w:ascii="Arial" w:hAnsi="Arial" w:cs="Arial"/>
        </w:rPr>
        <w:t>.</w:t>
      </w:r>
    </w:p>
    <w:p w14:paraId="2C18A489" w14:textId="77777777" w:rsidR="00F97F3A" w:rsidRPr="00A03326" w:rsidRDefault="00F97F3A" w:rsidP="00A623C4">
      <w:pPr>
        <w:spacing w:line="360" w:lineRule="auto"/>
        <w:jc w:val="both"/>
        <w:rPr>
          <w:rFonts w:ascii="Arial" w:hAnsi="Arial" w:cs="Arial"/>
        </w:rPr>
      </w:pPr>
    </w:p>
    <w:p w14:paraId="04BAED81" w14:textId="77777777" w:rsidR="00A623C4" w:rsidRDefault="00A623C4" w:rsidP="00A623C4">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12362F21" w14:textId="77777777" w:rsidR="00A623C4" w:rsidRPr="00056151" w:rsidRDefault="00A623C4" w:rsidP="00A623C4">
      <w:pPr>
        <w:tabs>
          <w:tab w:val="left" w:pos="9498"/>
        </w:tabs>
        <w:spacing w:line="360" w:lineRule="auto"/>
        <w:ind w:right="190"/>
        <w:jc w:val="both"/>
        <w:rPr>
          <w:rFonts w:ascii="Arial" w:hAnsi="Arial" w:cs="Arial"/>
          <w:bCs/>
          <w:sz w:val="16"/>
          <w:szCs w:val="16"/>
        </w:rPr>
      </w:pPr>
    </w:p>
    <w:p w14:paraId="43BAC07B" w14:textId="3475B1A3" w:rsidR="00A623C4" w:rsidRDefault="00A623C4" w:rsidP="00F60525">
      <w:pPr>
        <w:tabs>
          <w:tab w:val="left" w:pos="9498"/>
        </w:tabs>
        <w:spacing w:line="360" w:lineRule="auto"/>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DB5F1D">
        <w:rPr>
          <w:rFonts w:ascii="Arial" w:hAnsi="Arial" w:cs="Arial"/>
          <w:bCs/>
        </w:rPr>
        <w:t>gastos y otras pérdidas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68D67F9B" w14:textId="7CD18D32" w:rsidR="00A623C4" w:rsidRDefault="00A623C4" w:rsidP="00F60525">
      <w:pPr>
        <w:spacing w:line="360" w:lineRule="auto"/>
        <w:jc w:val="both"/>
        <w:rPr>
          <w:rFonts w:ascii="Arial" w:hAnsi="Arial" w:cs="Arial"/>
          <w:bCs/>
        </w:rPr>
      </w:pPr>
      <w:r w:rsidRPr="009879F6">
        <w:rPr>
          <w:rFonts w:ascii="Arial" w:hAnsi="Arial" w:cs="Arial"/>
          <w:bCs/>
        </w:rPr>
        <w:lastRenderedPageBreak/>
        <w:t xml:space="preserve">Para la determinación de los rubros u operaciones a revisar en la auditoría, se llevó a cabo un estudio previo de toda la información concerniente al </w:t>
      </w:r>
      <w:r w:rsidR="00B61BEB" w:rsidRPr="00B61BEB">
        <w:rPr>
          <w:rFonts w:ascii="Arial" w:hAnsi="Arial" w:cs="Arial"/>
          <w:b/>
        </w:rPr>
        <w:t>Instituto Tecnológico Superior de Felipe Carrillo Puerto</w:t>
      </w:r>
      <w:r>
        <w:rPr>
          <w:rFonts w:ascii="Arial" w:hAnsi="Arial" w:cs="Arial"/>
          <w:bCs/>
        </w:rPr>
        <w:t xml:space="preserve">, </w:t>
      </w:r>
      <w:r w:rsidRPr="009879F6">
        <w:rPr>
          <w:rFonts w:ascii="Arial" w:hAnsi="Arial" w:cs="Arial"/>
          <w:bCs/>
        </w:rPr>
        <w:t>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servancia de la información</w:t>
      </w:r>
      <w:r>
        <w:rPr>
          <w:rFonts w:ascii="Arial" w:hAnsi="Arial" w:cs="Arial"/>
          <w:bCs/>
        </w:rPr>
        <w:t xml:space="preserve"> </w:t>
      </w:r>
      <w:r w:rsidRPr="00235244">
        <w:rPr>
          <w:rFonts w:ascii="Arial" w:hAnsi="Arial" w:cs="Arial"/>
        </w:rPr>
        <w:t>histórica</w:t>
      </w:r>
      <w:r w:rsidRPr="00235244">
        <w:rPr>
          <w:rFonts w:ascii="Arial" w:hAnsi="Arial" w:cs="Arial"/>
          <w:bCs/>
        </w:rPr>
        <w:t xml:space="preserve">, 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07EA53A0" w14:textId="77777777" w:rsidR="00A623C4" w:rsidRPr="00A03326" w:rsidRDefault="00A623C4" w:rsidP="00A623C4">
      <w:pPr>
        <w:spacing w:line="360" w:lineRule="auto"/>
        <w:ind w:right="190"/>
        <w:jc w:val="both"/>
        <w:rPr>
          <w:rFonts w:ascii="Arial" w:hAnsi="Arial" w:cs="Arial"/>
          <w:bCs/>
          <w:sz w:val="20"/>
          <w:szCs w:val="20"/>
        </w:rPr>
      </w:pPr>
    </w:p>
    <w:p w14:paraId="4396CD55" w14:textId="77777777" w:rsidR="00A623C4" w:rsidRDefault="00A623C4" w:rsidP="00F151B2">
      <w:pPr>
        <w:spacing w:line="360" w:lineRule="auto"/>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0B50162A" w14:textId="77777777" w:rsidR="00A623C4" w:rsidRPr="00DB5F1D" w:rsidRDefault="00A623C4" w:rsidP="00A623C4">
      <w:pPr>
        <w:spacing w:line="360" w:lineRule="auto"/>
        <w:jc w:val="both"/>
        <w:rPr>
          <w:rFonts w:ascii="Arial" w:hAnsi="Arial" w:cs="Arial"/>
          <w:b/>
          <w:sz w:val="20"/>
          <w:szCs w:val="20"/>
        </w:rPr>
      </w:pPr>
    </w:p>
    <w:p w14:paraId="1A6F0C65" w14:textId="77777777" w:rsidR="00A623C4" w:rsidRPr="008D4630" w:rsidRDefault="00A623C4" w:rsidP="00A623C4">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313B4EF1" w14:textId="77777777" w:rsidR="00A623C4" w:rsidRPr="00056151" w:rsidRDefault="00A623C4" w:rsidP="00A623C4">
      <w:pPr>
        <w:spacing w:line="360" w:lineRule="auto"/>
        <w:jc w:val="both"/>
        <w:rPr>
          <w:rFonts w:ascii="Arial" w:hAnsi="Arial" w:cs="Arial"/>
          <w:b/>
          <w:sz w:val="16"/>
          <w:szCs w:val="16"/>
        </w:rPr>
      </w:pPr>
    </w:p>
    <w:p w14:paraId="4B503BA2" w14:textId="1B8775B4" w:rsidR="00A623C4" w:rsidRDefault="00A623C4" w:rsidP="00F151B2">
      <w:pPr>
        <w:spacing w:line="360" w:lineRule="auto"/>
        <w:jc w:val="both"/>
        <w:rPr>
          <w:rFonts w:ascii="Arial" w:hAnsi="Arial" w:cs="Arial"/>
          <w:b/>
          <w:bCs/>
        </w:rPr>
      </w:pPr>
      <w:r w:rsidRPr="00752E93">
        <w:rPr>
          <w:rFonts w:ascii="Arial" w:hAnsi="Arial" w:cs="Arial"/>
        </w:rPr>
        <w:t>Se revisaron l</w:t>
      </w:r>
      <w:r w:rsidR="00752E93" w:rsidRPr="00752E93">
        <w:rPr>
          <w:rFonts w:ascii="Arial" w:hAnsi="Arial" w:cs="Arial"/>
        </w:rPr>
        <w:t xml:space="preserve">as áreas de </w:t>
      </w:r>
      <w:r w:rsidRPr="00752E93">
        <w:rPr>
          <w:rFonts w:ascii="Arial" w:hAnsi="Arial" w:cs="Arial"/>
        </w:rPr>
        <w:t>Dirección Administrativa</w:t>
      </w:r>
      <w:r w:rsidR="005C7CB7">
        <w:rPr>
          <w:rFonts w:ascii="Arial" w:hAnsi="Arial" w:cs="Arial"/>
        </w:rPr>
        <w:t xml:space="preserve">, </w:t>
      </w:r>
      <w:r w:rsidR="00752E93" w:rsidRPr="00752E93">
        <w:rPr>
          <w:rFonts w:ascii="Arial" w:hAnsi="Arial" w:cs="Arial"/>
          <w:bCs/>
        </w:rPr>
        <w:t>Departamento de Recursos Financieros</w:t>
      </w:r>
      <w:r w:rsidR="005C7CB7">
        <w:rPr>
          <w:rFonts w:ascii="Arial" w:hAnsi="Arial" w:cs="Arial"/>
          <w:bCs/>
        </w:rPr>
        <w:t>, Departamento de Recursos Humanos y Departamento de Recursos Materiales</w:t>
      </w:r>
      <w:r w:rsidR="00752E93" w:rsidRPr="00752E93">
        <w:rPr>
          <w:rFonts w:ascii="Arial" w:hAnsi="Arial" w:cs="Arial"/>
          <w:bCs/>
        </w:rPr>
        <w:t xml:space="preserve"> </w:t>
      </w:r>
      <w:r w:rsidRPr="00752E93">
        <w:rPr>
          <w:rFonts w:ascii="Arial" w:hAnsi="Arial" w:cs="Arial"/>
        </w:rPr>
        <w:t xml:space="preserve">del </w:t>
      </w:r>
      <w:r w:rsidR="00B61BEB" w:rsidRPr="00B61BEB">
        <w:rPr>
          <w:rFonts w:ascii="Arial" w:hAnsi="Arial" w:cs="Arial"/>
          <w:b/>
          <w:bCs/>
        </w:rPr>
        <w:t>Instituto Tecnológico Superior de Felipe Carrillo Puerto</w:t>
      </w:r>
      <w:r w:rsidR="00B61BEB">
        <w:rPr>
          <w:rFonts w:ascii="Arial" w:hAnsi="Arial" w:cs="Arial"/>
          <w:b/>
          <w:bCs/>
        </w:rPr>
        <w:t>.</w:t>
      </w:r>
    </w:p>
    <w:p w14:paraId="36BB28D9" w14:textId="77777777" w:rsidR="005C7CB7" w:rsidRDefault="005C7CB7" w:rsidP="00F151B2">
      <w:pPr>
        <w:spacing w:line="360" w:lineRule="auto"/>
        <w:jc w:val="both"/>
        <w:rPr>
          <w:rFonts w:ascii="Arial" w:hAnsi="Arial" w:cs="Arial"/>
          <w:b/>
          <w:bCs/>
        </w:rPr>
      </w:pPr>
    </w:p>
    <w:p w14:paraId="5B701C4D" w14:textId="77777777" w:rsidR="00A623C4" w:rsidRDefault="00A623C4" w:rsidP="00A623C4">
      <w:pPr>
        <w:spacing w:line="360" w:lineRule="auto"/>
        <w:jc w:val="both"/>
        <w:rPr>
          <w:rFonts w:ascii="Arial" w:hAnsi="Arial" w:cs="Arial"/>
          <w:b/>
        </w:rPr>
      </w:pPr>
      <w:r>
        <w:rPr>
          <w:rFonts w:ascii="Arial" w:hAnsi="Arial" w:cs="Arial"/>
          <w:b/>
        </w:rPr>
        <w:lastRenderedPageBreak/>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76FA9E7F" w14:textId="77777777" w:rsidR="00A623C4" w:rsidRPr="00A03326" w:rsidRDefault="00A623C4" w:rsidP="00A623C4">
      <w:pPr>
        <w:spacing w:line="360" w:lineRule="auto"/>
        <w:jc w:val="both"/>
        <w:rPr>
          <w:rFonts w:ascii="Arial" w:hAnsi="Arial" w:cs="Arial"/>
          <w:b/>
          <w:sz w:val="20"/>
          <w:szCs w:val="20"/>
        </w:rPr>
      </w:pPr>
    </w:p>
    <w:p w14:paraId="079F56E4" w14:textId="77777777" w:rsidR="00A623C4" w:rsidRPr="00C47B98" w:rsidRDefault="00A623C4" w:rsidP="00F151B2">
      <w:pPr>
        <w:spacing w:line="360" w:lineRule="auto"/>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06D519E9" w14:textId="77777777" w:rsidR="00A623C4" w:rsidRPr="00752E93" w:rsidRDefault="00A623C4" w:rsidP="00F151B2">
      <w:pPr>
        <w:spacing w:line="360" w:lineRule="auto"/>
        <w:jc w:val="both"/>
        <w:rPr>
          <w:rFonts w:ascii="Arial" w:hAnsi="Arial" w:cs="Arial"/>
          <w:bCs/>
          <w:sz w:val="18"/>
          <w:szCs w:val="18"/>
        </w:rPr>
      </w:pPr>
    </w:p>
    <w:p w14:paraId="384FB226" w14:textId="77777777" w:rsidR="00A623C4" w:rsidRPr="00C47B98" w:rsidRDefault="00A623C4" w:rsidP="00F151B2">
      <w:pPr>
        <w:spacing w:line="360" w:lineRule="auto"/>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64721F9D" w14:textId="77777777" w:rsidR="00A623C4" w:rsidRPr="00752E93" w:rsidRDefault="00A623C4" w:rsidP="00F151B2">
      <w:pPr>
        <w:spacing w:line="360" w:lineRule="auto"/>
        <w:jc w:val="both"/>
        <w:rPr>
          <w:rFonts w:ascii="Arial" w:hAnsi="Arial" w:cs="Arial"/>
          <w:bCs/>
          <w:sz w:val="18"/>
          <w:szCs w:val="18"/>
        </w:rPr>
      </w:pPr>
    </w:p>
    <w:p w14:paraId="0933B2A4" w14:textId="448F0670" w:rsidR="00A623C4" w:rsidRDefault="00A623C4" w:rsidP="00F151B2">
      <w:pPr>
        <w:spacing w:line="360" w:lineRule="auto"/>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3DF6DA45" w14:textId="77777777" w:rsidR="00FF5D4E" w:rsidRPr="00FF5D4E" w:rsidRDefault="00FF5D4E" w:rsidP="00F151B2">
      <w:pPr>
        <w:spacing w:line="360" w:lineRule="auto"/>
        <w:jc w:val="both"/>
        <w:rPr>
          <w:rFonts w:ascii="Arial" w:hAnsi="Arial" w:cs="Arial"/>
          <w:bCs/>
          <w:sz w:val="20"/>
          <w:szCs w:val="20"/>
        </w:rPr>
      </w:pPr>
    </w:p>
    <w:p w14:paraId="2FAC1436" w14:textId="3CE468E8" w:rsidR="00A623C4" w:rsidRDefault="00A623C4" w:rsidP="00F151B2">
      <w:pPr>
        <w:spacing w:line="360" w:lineRule="auto"/>
        <w:jc w:val="both"/>
        <w:rPr>
          <w:rFonts w:ascii="Arial" w:hAnsi="Arial" w:cs="Arial"/>
          <w:bCs/>
        </w:rPr>
      </w:pPr>
      <w:r>
        <w:rPr>
          <w:rFonts w:ascii="Arial" w:hAnsi="Arial" w:cs="Arial"/>
          <w:bCs/>
        </w:rPr>
        <w:lastRenderedPageBreak/>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219951BE" w14:textId="77777777" w:rsidR="006723DC" w:rsidRPr="00A03326" w:rsidRDefault="006723DC" w:rsidP="00F151B2">
      <w:pPr>
        <w:spacing w:line="360" w:lineRule="auto"/>
        <w:jc w:val="both"/>
        <w:rPr>
          <w:rFonts w:ascii="Arial" w:hAnsi="Arial" w:cs="Arial"/>
          <w:bCs/>
          <w:sz w:val="22"/>
          <w:szCs w:val="22"/>
        </w:rPr>
      </w:pPr>
    </w:p>
    <w:p w14:paraId="00667079" w14:textId="77777777" w:rsidR="00CF2775" w:rsidRPr="00CF2775" w:rsidRDefault="00CF2775" w:rsidP="00F151B2">
      <w:pPr>
        <w:spacing w:line="360" w:lineRule="auto"/>
        <w:jc w:val="both"/>
        <w:rPr>
          <w:rFonts w:ascii="Arial" w:hAnsi="Arial" w:cs="Arial"/>
          <w:bCs/>
        </w:rPr>
      </w:pPr>
      <w:r w:rsidRPr="00CF2775">
        <w:rPr>
          <w:rFonts w:ascii="Arial" w:hAnsi="Arial" w:cs="Arial"/>
          <w:bCs/>
        </w:rPr>
        <w:t>1. Verificar que los controles internos implementados permitieron la adecuada gestión administrativa para el desarrollo eficiente de las operaciones, la obtención de información confiable y oportuna.</w:t>
      </w:r>
    </w:p>
    <w:p w14:paraId="74F58175" w14:textId="77777777" w:rsidR="00CF2775" w:rsidRPr="00A03326" w:rsidRDefault="00CF2775" w:rsidP="00F151B2">
      <w:pPr>
        <w:spacing w:line="360" w:lineRule="auto"/>
        <w:jc w:val="both"/>
        <w:rPr>
          <w:rFonts w:ascii="Arial" w:hAnsi="Arial" w:cs="Arial"/>
          <w:bCs/>
          <w:sz w:val="22"/>
          <w:szCs w:val="22"/>
        </w:rPr>
      </w:pPr>
    </w:p>
    <w:p w14:paraId="09746BDB" w14:textId="781300AB" w:rsidR="00CF2775" w:rsidRPr="00CF2775" w:rsidRDefault="00CF2775" w:rsidP="00F151B2">
      <w:pPr>
        <w:spacing w:line="360" w:lineRule="auto"/>
        <w:jc w:val="both"/>
        <w:rPr>
          <w:rFonts w:ascii="Arial" w:hAnsi="Arial" w:cs="Arial"/>
        </w:rPr>
      </w:pPr>
      <w:r w:rsidRPr="00CF2775">
        <w:rPr>
          <w:rFonts w:ascii="Arial" w:hAnsi="Arial" w:cs="Arial"/>
        </w:rPr>
        <w:t>2. Comprobar que los pagos al personal se ajustaron a los tabuladores autorizados y que los pagos por concepto de sueldos al personal de base y eventual, así como: prima quinquenal, canasta básica, ayuda para despensa y otras prestaciones de car</w:t>
      </w:r>
      <w:r w:rsidR="006D2F62">
        <w:rPr>
          <w:rFonts w:ascii="Arial" w:hAnsi="Arial" w:cs="Arial"/>
        </w:rPr>
        <w:t>ácter general</w:t>
      </w:r>
      <w:r w:rsidRPr="00CF2775">
        <w:rPr>
          <w:rFonts w:ascii="Arial" w:hAnsi="Arial" w:cs="Arial"/>
        </w:rPr>
        <w:t>, se efectuaron de conformidad con las disposiciones jurídicas aplicables.</w:t>
      </w:r>
    </w:p>
    <w:p w14:paraId="525A6648" w14:textId="77777777" w:rsidR="00CF2775" w:rsidRPr="00A03326" w:rsidRDefault="00CF2775" w:rsidP="00F151B2">
      <w:pPr>
        <w:spacing w:line="360" w:lineRule="auto"/>
        <w:jc w:val="both"/>
        <w:rPr>
          <w:rFonts w:ascii="Arial" w:hAnsi="Arial" w:cs="Arial"/>
          <w:sz w:val="22"/>
          <w:szCs w:val="22"/>
        </w:rPr>
      </w:pPr>
    </w:p>
    <w:p w14:paraId="7112BB0F" w14:textId="77777777" w:rsidR="00CF2775" w:rsidRPr="00CF2775" w:rsidRDefault="00CF2775" w:rsidP="00F151B2">
      <w:pPr>
        <w:spacing w:line="360" w:lineRule="auto"/>
        <w:jc w:val="both"/>
        <w:rPr>
          <w:rFonts w:ascii="Arial" w:hAnsi="Arial" w:cs="Arial"/>
        </w:rPr>
      </w:pPr>
      <w:r w:rsidRPr="00CF2775">
        <w:rPr>
          <w:rFonts w:ascii="Arial" w:hAnsi="Arial" w:cs="Arial"/>
        </w:rPr>
        <w:t>3. Verificar que el Instituto formalizó la contratación del personal eventual y que los pagos se ajustaron a los pactados; asimismo, constatar que en los casos de nuevas contrataciones se apegaron a lo establecido en la normativa.</w:t>
      </w:r>
    </w:p>
    <w:p w14:paraId="769F25A8" w14:textId="77777777" w:rsidR="00CF2775" w:rsidRPr="00A03326" w:rsidRDefault="00CF2775" w:rsidP="00F151B2">
      <w:pPr>
        <w:spacing w:line="360" w:lineRule="auto"/>
        <w:jc w:val="both"/>
        <w:rPr>
          <w:rFonts w:ascii="Arial" w:hAnsi="Arial" w:cs="Arial"/>
          <w:sz w:val="22"/>
          <w:szCs w:val="22"/>
        </w:rPr>
      </w:pPr>
    </w:p>
    <w:p w14:paraId="52749DEF" w14:textId="77777777" w:rsidR="00CF2775" w:rsidRPr="00CF2775" w:rsidRDefault="00CF2775" w:rsidP="00F151B2">
      <w:pPr>
        <w:spacing w:line="360" w:lineRule="auto"/>
        <w:jc w:val="both"/>
        <w:rPr>
          <w:rFonts w:ascii="Arial" w:hAnsi="Arial" w:cs="Arial"/>
        </w:rPr>
      </w:pPr>
      <w:r w:rsidRPr="00CF2775">
        <w:rPr>
          <w:rFonts w:ascii="Arial" w:hAnsi="Arial" w:cs="Arial"/>
        </w:rPr>
        <w:t>4. Verificar el correcto control de los recursos humanos y la aplicación de los tabuladores existentes, así como los reportes de incidencias para la elaboración de la nómina, y que todos los pagos efectuados en el capítulo 1000 se hayan destinado a las personas que efectivamente laboran en el Instituto.</w:t>
      </w:r>
    </w:p>
    <w:p w14:paraId="5EDBB60F" w14:textId="77777777" w:rsidR="00CF2775" w:rsidRPr="00A03326" w:rsidRDefault="00CF2775" w:rsidP="00F151B2">
      <w:pPr>
        <w:spacing w:line="360" w:lineRule="auto"/>
        <w:jc w:val="both"/>
        <w:rPr>
          <w:rFonts w:ascii="Arial" w:hAnsi="Arial" w:cs="Arial"/>
          <w:sz w:val="22"/>
          <w:szCs w:val="22"/>
        </w:rPr>
      </w:pPr>
    </w:p>
    <w:p w14:paraId="2DE44E4B" w14:textId="77777777" w:rsidR="00CF2775" w:rsidRPr="00CF2775" w:rsidRDefault="00CF2775" w:rsidP="00F151B2">
      <w:pPr>
        <w:spacing w:line="360" w:lineRule="auto"/>
        <w:jc w:val="both"/>
        <w:rPr>
          <w:rFonts w:ascii="Arial" w:hAnsi="Arial" w:cs="Arial"/>
        </w:rPr>
      </w:pPr>
      <w:r w:rsidRPr="00CF2775">
        <w:rPr>
          <w:rFonts w:ascii="Arial" w:hAnsi="Arial" w:cs="Arial"/>
        </w:rPr>
        <w:t xml:space="preserve">5. Confirmar que las cifras reportadas en la Cuenta Pública del ejercicio fiscal 2021 se correspondan con las registradas por la entidad fiscalizada en su Estado Analítico del Ejercicio del Presupuesto y que las modificaciones del presupuesto original se encuentran respaldadas en las adecuaciones presupuestarias de acuerdo con la normativa. </w:t>
      </w:r>
    </w:p>
    <w:p w14:paraId="2A9C5BDA" w14:textId="77777777" w:rsidR="00CF2775" w:rsidRPr="0077400C" w:rsidRDefault="00CF2775" w:rsidP="00F151B2">
      <w:pPr>
        <w:spacing w:line="360" w:lineRule="auto"/>
        <w:jc w:val="both"/>
        <w:rPr>
          <w:rFonts w:ascii="Arial" w:hAnsi="Arial" w:cs="Arial"/>
          <w:sz w:val="22"/>
          <w:szCs w:val="22"/>
        </w:rPr>
      </w:pPr>
    </w:p>
    <w:p w14:paraId="4B7C9469" w14:textId="77777777" w:rsidR="00CF2775" w:rsidRPr="00CF2775" w:rsidRDefault="00CF2775" w:rsidP="00F151B2">
      <w:pPr>
        <w:spacing w:line="360" w:lineRule="auto"/>
        <w:jc w:val="both"/>
        <w:rPr>
          <w:rFonts w:ascii="Arial" w:hAnsi="Arial" w:cs="Arial"/>
        </w:rPr>
      </w:pPr>
      <w:r w:rsidRPr="00CF2775">
        <w:rPr>
          <w:rFonts w:ascii="Arial" w:hAnsi="Arial" w:cs="Arial"/>
        </w:rPr>
        <w:t xml:space="preserve">6. Verificar que las adquisiciones, arrendamientos y servicios se efectuaron de conformidad con los procedimientos de contratación de conformidad con la Ley de Adquisiciones, Arrendamientos y Prestación de Servicios Relacionados con Bienes Muebles del Estado de </w:t>
      </w:r>
      <w:r w:rsidRPr="00CF2775">
        <w:rPr>
          <w:rFonts w:ascii="Arial" w:hAnsi="Arial" w:cs="Arial"/>
        </w:rPr>
        <w:lastRenderedPageBreak/>
        <w:t>Quintana Roo, y que las erogaciones se encuentran soportadas en la documentación justificativa y comprobatoria del gasto.</w:t>
      </w:r>
    </w:p>
    <w:p w14:paraId="05564E4C" w14:textId="77777777" w:rsidR="00CF2775" w:rsidRPr="00A03326" w:rsidRDefault="00CF2775" w:rsidP="00F151B2">
      <w:pPr>
        <w:spacing w:line="360" w:lineRule="auto"/>
        <w:jc w:val="both"/>
        <w:rPr>
          <w:rFonts w:ascii="Arial" w:hAnsi="Arial" w:cs="Arial"/>
          <w:sz w:val="22"/>
          <w:szCs w:val="22"/>
        </w:rPr>
      </w:pPr>
    </w:p>
    <w:p w14:paraId="5B067E64" w14:textId="3278139C" w:rsidR="00CF2775" w:rsidRPr="00CF2775" w:rsidRDefault="00CF2775" w:rsidP="00F151B2">
      <w:pPr>
        <w:spacing w:line="360" w:lineRule="auto"/>
        <w:jc w:val="both"/>
        <w:rPr>
          <w:rFonts w:ascii="Arial" w:hAnsi="Arial" w:cs="Arial"/>
          <w:bCs/>
          <w:lang w:val="es-ES"/>
        </w:rPr>
      </w:pPr>
      <w:r w:rsidRPr="00CF2775">
        <w:rPr>
          <w:rFonts w:ascii="Arial" w:hAnsi="Arial" w:cs="Arial"/>
        </w:rPr>
        <w:t xml:space="preserve">7. </w:t>
      </w:r>
      <w:r w:rsidRPr="00CF2775">
        <w:rPr>
          <w:rFonts w:ascii="Arial" w:hAnsi="Arial" w:cs="Arial"/>
          <w:bCs/>
          <w:lang w:val="es-ES"/>
        </w:rPr>
        <w:t>Constatar que el Instituto haya registrado las etapas del presupuesto de egresos, en las cuentas contables que, para tal efecto, establece el C</w:t>
      </w:r>
      <w:r w:rsidR="009E1284">
        <w:rPr>
          <w:rFonts w:ascii="Arial" w:hAnsi="Arial" w:cs="Arial"/>
          <w:bCs/>
          <w:lang w:val="es-ES"/>
        </w:rPr>
        <w:t>onsejo Nacional de Armonización Contable</w:t>
      </w:r>
      <w:r w:rsidRPr="00CF2775">
        <w:rPr>
          <w:rFonts w:ascii="Arial" w:hAnsi="Arial" w:cs="Arial"/>
          <w:bCs/>
          <w:lang w:val="es-ES"/>
        </w:rPr>
        <w:t>, las cuales deberán reflejar: el aprobado, modificado, comprometido, devengado, ejercido y pagado.</w:t>
      </w:r>
    </w:p>
    <w:p w14:paraId="232BB8CB" w14:textId="77777777" w:rsidR="00CF2775" w:rsidRPr="00A03326" w:rsidRDefault="00CF2775" w:rsidP="00F151B2">
      <w:pPr>
        <w:spacing w:line="360" w:lineRule="auto"/>
        <w:jc w:val="both"/>
        <w:rPr>
          <w:rFonts w:ascii="Arial" w:hAnsi="Arial" w:cs="Arial"/>
          <w:sz w:val="22"/>
          <w:szCs w:val="22"/>
        </w:rPr>
      </w:pPr>
    </w:p>
    <w:p w14:paraId="5F5CFDE4" w14:textId="77777777" w:rsidR="00CF2775" w:rsidRPr="00CF2775" w:rsidRDefault="00CF2775" w:rsidP="00F151B2">
      <w:pPr>
        <w:spacing w:line="360" w:lineRule="auto"/>
        <w:jc w:val="both"/>
        <w:rPr>
          <w:rFonts w:ascii="Arial" w:hAnsi="Arial" w:cs="Arial"/>
        </w:rPr>
      </w:pPr>
      <w:r w:rsidRPr="00CF2775">
        <w:rPr>
          <w:rFonts w:ascii="Arial" w:hAnsi="Arial" w:cs="Arial"/>
        </w:rPr>
        <w:t xml:space="preserve">8. Verificar que las contrataciones de bienes y servicios se autorizaron por las instancias competentes, se efectuaron y adjudicaron conforme al procedimiento establecido en las disposiciones jurídicas aplicables. </w:t>
      </w:r>
    </w:p>
    <w:p w14:paraId="0D84EBDF" w14:textId="77777777" w:rsidR="00CF2775" w:rsidRPr="00A03326" w:rsidRDefault="00CF2775" w:rsidP="00F151B2">
      <w:pPr>
        <w:spacing w:line="360" w:lineRule="auto"/>
        <w:jc w:val="both"/>
        <w:rPr>
          <w:rFonts w:ascii="Arial" w:hAnsi="Arial" w:cs="Arial"/>
          <w:sz w:val="22"/>
          <w:szCs w:val="22"/>
        </w:rPr>
      </w:pPr>
    </w:p>
    <w:p w14:paraId="3F598DE6" w14:textId="77777777" w:rsidR="00CF2775" w:rsidRPr="00CF2775" w:rsidRDefault="00CF2775" w:rsidP="00F151B2">
      <w:pPr>
        <w:spacing w:line="360" w:lineRule="auto"/>
        <w:jc w:val="both"/>
        <w:rPr>
          <w:rFonts w:ascii="Arial" w:hAnsi="Arial" w:cs="Arial"/>
          <w:bCs/>
        </w:rPr>
      </w:pPr>
      <w:r w:rsidRPr="00CF2775">
        <w:rPr>
          <w:rFonts w:ascii="Arial" w:hAnsi="Arial" w:cs="Arial"/>
          <w:bCs/>
        </w:rPr>
        <w:t>9. Constatar que las adquisiciones efectuadas se ampararon en un contrato o pedido debidamente formalizado, que cumplió con los requisitos establecidos en las disposiciones jurídicas aplicables, que fue congruente con lo estipulado en las bases de licitación y que las operaciones se realizaron conforme a los términos y condiciones pactadas en el mismo.</w:t>
      </w:r>
    </w:p>
    <w:p w14:paraId="69A579C2" w14:textId="77777777" w:rsidR="00CF2775" w:rsidRPr="00A03326" w:rsidRDefault="00CF2775" w:rsidP="00F151B2">
      <w:pPr>
        <w:spacing w:line="360" w:lineRule="auto"/>
        <w:jc w:val="both"/>
        <w:rPr>
          <w:rFonts w:ascii="Arial" w:hAnsi="Arial" w:cs="Arial"/>
          <w:bCs/>
          <w:sz w:val="22"/>
          <w:szCs w:val="22"/>
        </w:rPr>
      </w:pPr>
    </w:p>
    <w:p w14:paraId="0C3CF314" w14:textId="70E44714" w:rsidR="00CF2775" w:rsidRPr="00CF2775" w:rsidRDefault="00CF2775" w:rsidP="00F151B2">
      <w:pPr>
        <w:spacing w:line="360" w:lineRule="auto"/>
        <w:jc w:val="both"/>
        <w:rPr>
          <w:rFonts w:ascii="Arial" w:hAnsi="Arial" w:cs="Arial"/>
          <w:highlight w:val="yellow"/>
        </w:rPr>
      </w:pPr>
      <w:r w:rsidRPr="00CF2775">
        <w:rPr>
          <w:rFonts w:ascii="Arial" w:hAnsi="Arial" w:cs="Arial"/>
        </w:rPr>
        <w:t>10. Examen crítico de los documentos que respaldan los gastos de materiales y suministros (capítulo 2000), servicios generales (capítulo 3000), y adquisiciones de bienes mueble</w:t>
      </w:r>
      <w:r w:rsidR="006D2F62">
        <w:rPr>
          <w:rFonts w:ascii="Arial" w:hAnsi="Arial" w:cs="Arial"/>
        </w:rPr>
        <w:t>s, inmuebles e i</w:t>
      </w:r>
      <w:r w:rsidRPr="00CF2775">
        <w:rPr>
          <w:rFonts w:ascii="Arial" w:hAnsi="Arial" w:cs="Arial"/>
        </w:rPr>
        <w:t>ntangibles (capítulo 5000), para verificar que los bienes o servicios hayan sido efectivamente recibidos y derivados de transacciones normales y propias del Instituto.</w:t>
      </w:r>
    </w:p>
    <w:p w14:paraId="1945F373" w14:textId="77777777" w:rsidR="00CF2775" w:rsidRPr="00A03326" w:rsidRDefault="00CF2775" w:rsidP="00F151B2">
      <w:pPr>
        <w:spacing w:line="360" w:lineRule="auto"/>
        <w:jc w:val="both"/>
        <w:rPr>
          <w:rFonts w:ascii="Arial" w:hAnsi="Arial" w:cs="Arial"/>
          <w:sz w:val="22"/>
          <w:szCs w:val="22"/>
          <w:highlight w:val="yellow"/>
        </w:rPr>
      </w:pPr>
    </w:p>
    <w:p w14:paraId="2B994A8F" w14:textId="77777777" w:rsidR="00CF2775" w:rsidRPr="00CF2775" w:rsidRDefault="00CF2775" w:rsidP="00F151B2">
      <w:pPr>
        <w:spacing w:line="360" w:lineRule="auto"/>
        <w:jc w:val="both"/>
        <w:rPr>
          <w:rFonts w:ascii="Arial" w:hAnsi="Arial" w:cs="Arial"/>
        </w:rPr>
      </w:pPr>
      <w:r w:rsidRPr="00CF2775">
        <w:rPr>
          <w:rFonts w:ascii="Arial" w:hAnsi="Arial" w:cs="Arial"/>
        </w:rPr>
        <w:t>11. Verificar que los pagos por concepto de adquisiciones, se encuentren justificados, coincida el importe del cheque o transferencia bancaria, con el recibo y las cláusulas del convenio o contrato celebrado.</w:t>
      </w:r>
    </w:p>
    <w:p w14:paraId="32CE2A3D" w14:textId="77777777" w:rsidR="00CF2775" w:rsidRPr="00CF2775" w:rsidRDefault="00CF2775" w:rsidP="00F151B2">
      <w:pPr>
        <w:spacing w:line="360" w:lineRule="auto"/>
        <w:jc w:val="both"/>
        <w:rPr>
          <w:rFonts w:ascii="Arial" w:hAnsi="Arial" w:cs="Arial"/>
          <w:sz w:val="16"/>
          <w:szCs w:val="16"/>
        </w:rPr>
      </w:pPr>
    </w:p>
    <w:p w14:paraId="2A373B48" w14:textId="29E1E3E7" w:rsidR="00CF2775" w:rsidRDefault="00CF2775" w:rsidP="00F151B2">
      <w:pPr>
        <w:spacing w:line="360" w:lineRule="auto"/>
        <w:jc w:val="both"/>
        <w:rPr>
          <w:rFonts w:ascii="Arial" w:hAnsi="Arial" w:cs="Arial"/>
        </w:rPr>
      </w:pPr>
      <w:r w:rsidRPr="00CF2775">
        <w:rPr>
          <w:rFonts w:ascii="Arial" w:hAnsi="Arial" w:cs="Arial"/>
        </w:rPr>
        <w:t xml:space="preserve">12. Constatar que los bienes muebles, inmuebles e intangibles se encuentren inventariados, identificados, soportados con los resguardos y controles patrimoniales vigentes, protegidos </w:t>
      </w:r>
      <w:r w:rsidRPr="00CF2775">
        <w:rPr>
          <w:rFonts w:ascii="Arial" w:hAnsi="Arial" w:cs="Arial"/>
        </w:rPr>
        <w:lastRenderedPageBreak/>
        <w:t>de daños por mal uso o deterioro injustificado, asegurados y con políticas para su reposición y mantenimiento.</w:t>
      </w:r>
    </w:p>
    <w:p w14:paraId="59F0EA69" w14:textId="77777777" w:rsidR="00A03326" w:rsidRPr="00CF2775" w:rsidRDefault="00A03326" w:rsidP="00F151B2">
      <w:pPr>
        <w:spacing w:line="360" w:lineRule="auto"/>
        <w:jc w:val="both"/>
        <w:rPr>
          <w:rFonts w:ascii="Arial" w:hAnsi="Arial" w:cs="Arial"/>
        </w:rPr>
      </w:pPr>
    </w:p>
    <w:p w14:paraId="2C9E130F" w14:textId="77777777" w:rsidR="00A623C4" w:rsidRPr="00C47B98" w:rsidRDefault="00A623C4" w:rsidP="00F151B2">
      <w:pPr>
        <w:spacing w:line="360" w:lineRule="auto"/>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474DDFEB" w14:textId="2A2DE6D1" w:rsidR="00A623C4" w:rsidRDefault="00A623C4" w:rsidP="00F151B2">
      <w:pPr>
        <w:spacing w:line="360" w:lineRule="auto"/>
        <w:jc w:val="both"/>
        <w:rPr>
          <w:rFonts w:ascii="Arial" w:hAnsi="Arial" w:cs="Arial"/>
          <w:b/>
          <w:sz w:val="20"/>
          <w:szCs w:val="20"/>
          <w:highlight w:val="darkYellow"/>
        </w:rPr>
      </w:pPr>
    </w:p>
    <w:p w14:paraId="1194206D" w14:textId="77777777" w:rsidR="00A623C4" w:rsidRPr="002E2A36" w:rsidRDefault="00A623C4" w:rsidP="00F151B2">
      <w:pPr>
        <w:spacing w:line="360" w:lineRule="auto"/>
        <w:jc w:val="both"/>
        <w:rPr>
          <w:rFonts w:ascii="Arial" w:hAnsi="Arial" w:cs="Arial"/>
          <w:b/>
        </w:rPr>
      </w:pPr>
      <w:r w:rsidRPr="0004250B">
        <w:rPr>
          <w:rFonts w:ascii="Arial" w:hAnsi="Arial" w:cs="Arial"/>
          <w:b/>
        </w:rPr>
        <w:t>G. Servidores Públicos que intervinieron en la Auditoría</w:t>
      </w:r>
    </w:p>
    <w:p w14:paraId="7AACB835" w14:textId="77777777" w:rsidR="00A623C4" w:rsidRPr="00752E93" w:rsidRDefault="00A623C4" w:rsidP="00F151B2">
      <w:pPr>
        <w:spacing w:line="360" w:lineRule="auto"/>
        <w:jc w:val="both"/>
        <w:rPr>
          <w:rFonts w:ascii="Arial" w:hAnsi="Arial" w:cs="Arial"/>
          <w:bCs/>
          <w:sz w:val="18"/>
          <w:szCs w:val="18"/>
        </w:rPr>
      </w:pPr>
    </w:p>
    <w:p w14:paraId="4F23B573" w14:textId="7730022C" w:rsidR="00A623C4" w:rsidRDefault="00A623C4" w:rsidP="00F151B2">
      <w:pPr>
        <w:spacing w:line="360" w:lineRule="auto"/>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w:t>
      </w:r>
      <w:r w:rsidRPr="00CA3936">
        <w:rPr>
          <w:rFonts w:ascii="Arial" w:hAnsi="Arial" w:cs="Arial"/>
          <w:bCs/>
        </w:rPr>
        <w:t>ASEQROO/ASE/AEMF/</w:t>
      </w:r>
      <w:r w:rsidR="00CA3936" w:rsidRPr="00CA3936">
        <w:rPr>
          <w:rFonts w:ascii="Arial" w:hAnsi="Arial" w:cs="Arial"/>
          <w:bCs/>
        </w:rPr>
        <w:t>636</w:t>
      </w:r>
      <w:r w:rsidRPr="00CA3936">
        <w:rPr>
          <w:rFonts w:ascii="Arial" w:hAnsi="Arial" w:cs="Arial"/>
          <w:bCs/>
        </w:rPr>
        <w:t>/0</w:t>
      </w:r>
      <w:r w:rsidR="00CA3936" w:rsidRPr="00CA3936">
        <w:rPr>
          <w:rFonts w:ascii="Arial" w:hAnsi="Arial" w:cs="Arial"/>
          <w:bCs/>
        </w:rPr>
        <w:t>5</w:t>
      </w:r>
      <w:r w:rsidRPr="00CA3936">
        <w:rPr>
          <w:rFonts w:ascii="Arial" w:hAnsi="Arial" w:cs="Arial"/>
          <w:bCs/>
        </w:rPr>
        <w:t>/202</w:t>
      </w:r>
      <w:r w:rsidR="00CA3936" w:rsidRPr="00CA3936">
        <w:rPr>
          <w:rFonts w:ascii="Arial" w:hAnsi="Arial" w:cs="Arial"/>
          <w:bCs/>
        </w:rPr>
        <w:t>2</w:t>
      </w:r>
      <w:r>
        <w:rPr>
          <w:rFonts w:ascii="Arial" w:hAnsi="Arial" w:cs="Arial"/>
          <w:bCs/>
        </w:rPr>
        <w:t xml:space="preserve">, </w:t>
      </w:r>
      <w:r w:rsidRPr="0004250B">
        <w:rPr>
          <w:rFonts w:ascii="Arial" w:hAnsi="Arial" w:cs="Arial"/>
          <w:bCs/>
        </w:rPr>
        <w:t>siendo los servidores públicos a cargo de coordinar y supervisar la auditoría, los siguientes:</w:t>
      </w:r>
    </w:p>
    <w:p w14:paraId="27F4E1B5" w14:textId="77777777" w:rsidR="00A623C4" w:rsidRPr="00752E93" w:rsidRDefault="00A623C4" w:rsidP="00F151B2">
      <w:pPr>
        <w:spacing w:line="360" w:lineRule="auto"/>
        <w:jc w:val="both"/>
        <w:rPr>
          <w:rFonts w:ascii="Arial" w:hAnsi="Arial" w:cs="Arial"/>
          <w:bCs/>
          <w:sz w:val="18"/>
          <w:szCs w:val="18"/>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A623C4" w:rsidRPr="00845B1A" w14:paraId="19F93AC6" w14:textId="77777777" w:rsidTr="00024164">
        <w:trPr>
          <w:tblHeader/>
          <w:jc w:val="center"/>
        </w:trPr>
        <w:tc>
          <w:tcPr>
            <w:tcW w:w="6374" w:type="dxa"/>
            <w:shd w:val="clear" w:color="auto" w:fill="D0CECE" w:themeFill="background2" w:themeFillShade="E6"/>
          </w:tcPr>
          <w:p w14:paraId="7883A9ED" w14:textId="77777777" w:rsidR="00A623C4" w:rsidRPr="00845B1A" w:rsidRDefault="00A623C4" w:rsidP="00F151B2">
            <w:pPr>
              <w:spacing w:line="360" w:lineRule="auto"/>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14:paraId="6E1AECBF" w14:textId="77777777" w:rsidR="00A623C4" w:rsidRPr="00845B1A" w:rsidRDefault="00A623C4" w:rsidP="00F151B2">
            <w:pPr>
              <w:spacing w:line="360" w:lineRule="auto"/>
              <w:jc w:val="center"/>
              <w:rPr>
                <w:rFonts w:ascii="Arial" w:hAnsi="Arial" w:cs="Arial"/>
                <w:b/>
                <w:bCs/>
              </w:rPr>
            </w:pPr>
            <w:r w:rsidRPr="00845B1A">
              <w:rPr>
                <w:rFonts w:ascii="Arial" w:hAnsi="Arial" w:cs="Arial"/>
                <w:b/>
                <w:bCs/>
              </w:rPr>
              <w:t>Cargo</w:t>
            </w:r>
          </w:p>
        </w:tc>
      </w:tr>
      <w:tr w:rsidR="00A623C4" w:rsidRPr="00845B1A" w14:paraId="02C42EA2" w14:textId="77777777" w:rsidTr="00024164">
        <w:trPr>
          <w:jc w:val="center"/>
        </w:trPr>
        <w:tc>
          <w:tcPr>
            <w:tcW w:w="6374" w:type="dxa"/>
            <w:shd w:val="clear" w:color="auto" w:fill="auto"/>
          </w:tcPr>
          <w:p w14:paraId="09507A40" w14:textId="7EF21C9A" w:rsidR="00A623C4" w:rsidRPr="00845B1A" w:rsidRDefault="006020E6" w:rsidP="00F151B2">
            <w:pPr>
              <w:spacing w:line="360" w:lineRule="auto"/>
              <w:rPr>
                <w:rFonts w:ascii="Arial" w:hAnsi="Arial" w:cs="Arial"/>
                <w:bCs/>
              </w:rPr>
            </w:pPr>
            <w:r>
              <w:rPr>
                <w:rFonts w:ascii="Arial" w:hAnsi="Arial" w:cs="Arial"/>
                <w:bCs/>
              </w:rPr>
              <w:t>M</w:t>
            </w:r>
            <w:r w:rsidR="005C7CB7">
              <w:rPr>
                <w:rFonts w:ascii="Arial" w:hAnsi="Arial" w:cs="Arial"/>
                <w:bCs/>
              </w:rPr>
              <w:t>.</w:t>
            </w:r>
            <w:r>
              <w:rPr>
                <w:rFonts w:ascii="Arial" w:hAnsi="Arial" w:cs="Arial"/>
                <w:bCs/>
              </w:rPr>
              <w:t xml:space="preserve">E. </w:t>
            </w:r>
            <w:r w:rsidR="00A623C4">
              <w:rPr>
                <w:rFonts w:ascii="Arial" w:hAnsi="Arial" w:cs="Arial"/>
                <w:bCs/>
              </w:rPr>
              <w:t>Adelaida Hernández Marcial</w:t>
            </w:r>
          </w:p>
        </w:tc>
        <w:tc>
          <w:tcPr>
            <w:tcW w:w="2977" w:type="dxa"/>
            <w:shd w:val="clear" w:color="auto" w:fill="auto"/>
          </w:tcPr>
          <w:p w14:paraId="6F6EA531" w14:textId="2F1F195E" w:rsidR="00A623C4" w:rsidRPr="00845B1A" w:rsidRDefault="00A623C4" w:rsidP="00F151B2">
            <w:pPr>
              <w:spacing w:line="360" w:lineRule="auto"/>
              <w:rPr>
                <w:rFonts w:ascii="Arial" w:hAnsi="Arial" w:cs="Arial"/>
                <w:bCs/>
              </w:rPr>
            </w:pPr>
            <w:r w:rsidRPr="00845B1A">
              <w:rPr>
                <w:rFonts w:ascii="Arial" w:hAnsi="Arial" w:cs="Arial"/>
                <w:bCs/>
              </w:rPr>
              <w:t>Coordinador</w:t>
            </w:r>
            <w:r w:rsidR="006020E6">
              <w:rPr>
                <w:rFonts w:ascii="Arial" w:hAnsi="Arial" w:cs="Arial"/>
                <w:bCs/>
              </w:rPr>
              <w:t>a</w:t>
            </w:r>
          </w:p>
        </w:tc>
      </w:tr>
      <w:tr w:rsidR="00A623C4" w:rsidRPr="00845B1A" w14:paraId="5A36AA23" w14:textId="77777777" w:rsidTr="00024164">
        <w:trPr>
          <w:jc w:val="center"/>
        </w:trPr>
        <w:tc>
          <w:tcPr>
            <w:tcW w:w="6374" w:type="dxa"/>
            <w:shd w:val="clear" w:color="auto" w:fill="auto"/>
          </w:tcPr>
          <w:p w14:paraId="3B3DAAA2" w14:textId="77777777" w:rsidR="00A623C4" w:rsidRPr="00845B1A" w:rsidRDefault="00A623C4" w:rsidP="00F151B2">
            <w:pPr>
              <w:spacing w:line="360" w:lineRule="auto"/>
              <w:rPr>
                <w:rFonts w:ascii="Arial" w:hAnsi="Arial" w:cs="Arial"/>
                <w:bCs/>
              </w:rPr>
            </w:pPr>
            <w:r w:rsidRPr="00AA56ED">
              <w:rPr>
                <w:rFonts w:ascii="Arial" w:hAnsi="Arial" w:cs="Arial"/>
              </w:rPr>
              <w:t>C.P.A. Araceli Alanís Rodríguez</w:t>
            </w:r>
          </w:p>
        </w:tc>
        <w:tc>
          <w:tcPr>
            <w:tcW w:w="2977" w:type="dxa"/>
            <w:shd w:val="clear" w:color="auto" w:fill="auto"/>
          </w:tcPr>
          <w:p w14:paraId="47C7E205" w14:textId="10B5DF3B" w:rsidR="00A623C4" w:rsidRPr="00845B1A" w:rsidRDefault="00A623C4" w:rsidP="00F151B2">
            <w:pPr>
              <w:spacing w:line="360" w:lineRule="auto"/>
              <w:rPr>
                <w:rFonts w:ascii="Arial" w:hAnsi="Arial" w:cs="Arial"/>
                <w:bCs/>
              </w:rPr>
            </w:pPr>
            <w:r w:rsidRPr="00845B1A">
              <w:rPr>
                <w:rFonts w:ascii="Arial" w:hAnsi="Arial" w:cs="Arial"/>
                <w:bCs/>
              </w:rPr>
              <w:t>Supervisor</w:t>
            </w:r>
            <w:r w:rsidR="006020E6">
              <w:rPr>
                <w:rFonts w:ascii="Arial" w:hAnsi="Arial" w:cs="Arial"/>
                <w:bCs/>
              </w:rPr>
              <w:t>a</w:t>
            </w:r>
            <w:r>
              <w:rPr>
                <w:rFonts w:ascii="Arial" w:hAnsi="Arial" w:cs="Arial"/>
                <w:bCs/>
              </w:rPr>
              <w:t xml:space="preserve"> </w:t>
            </w:r>
          </w:p>
        </w:tc>
      </w:tr>
    </w:tbl>
    <w:p w14:paraId="7E29F620" w14:textId="77777777" w:rsidR="00A623C4" w:rsidRPr="00752E93" w:rsidRDefault="00A623C4" w:rsidP="00F151B2">
      <w:pPr>
        <w:spacing w:line="360" w:lineRule="auto"/>
        <w:jc w:val="both"/>
        <w:rPr>
          <w:rFonts w:ascii="Arial" w:hAnsi="Arial" w:cs="Arial"/>
          <w:b/>
          <w:sz w:val="20"/>
          <w:szCs w:val="20"/>
        </w:rPr>
      </w:pPr>
    </w:p>
    <w:p w14:paraId="26363448" w14:textId="0453232A" w:rsidR="00A623C4" w:rsidRPr="00845B1A" w:rsidRDefault="00DD5FFA" w:rsidP="00F151B2">
      <w:pPr>
        <w:spacing w:line="360" w:lineRule="auto"/>
        <w:jc w:val="both"/>
        <w:rPr>
          <w:rFonts w:ascii="Arial" w:hAnsi="Arial" w:cs="Arial"/>
          <w:b/>
        </w:rPr>
      </w:pPr>
      <w:r>
        <w:rPr>
          <w:rFonts w:ascii="Arial" w:hAnsi="Arial" w:cs="Arial"/>
          <w:b/>
        </w:rPr>
        <w:t>I</w:t>
      </w:r>
      <w:r w:rsidR="00A623C4" w:rsidRPr="00845B1A">
        <w:rPr>
          <w:rFonts w:ascii="Arial" w:hAnsi="Arial" w:cs="Arial"/>
          <w:b/>
        </w:rPr>
        <w:t>I.2. CUMPLIMIENTO DE DISPOSICIONES LEGALES Y NORMATIVAS</w:t>
      </w:r>
    </w:p>
    <w:p w14:paraId="08807ABD" w14:textId="77777777" w:rsidR="00A623C4" w:rsidRPr="008436E9" w:rsidRDefault="00A623C4" w:rsidP="00F151B2">
      <w:pPr>
        <w:spacing w:line="360" w:lineRule="auto"/>
        <w:jc w:val="both"/>
        <w:rPr>
          <w:rFonts w:ascii="Arial" w:hAnsi="Arial" w:cs="Arial"/>
          <w:sz w:val="16"/>
          <w:szCs w:val="16"/>
        </w:rPr>
      </w:pPr>
    </w:p>
    <w:p w14:paraId="1AB86072" w14:textId="5E2574F9" w:rsidR="00A623C4" w:rsidRDefault="00DD5FFA" w:rsidP="00F151B2">
      <w:pPr>
        <w:spacing w:line="360" w:lineRule="auto"/>
        <w:jc w:val="both"/>
        <w:rPr>
          <w:rFonts w:ascii="Arial" w:hAnsi="Arial" w:cs="Arial"/>
          <w:bCs/>
        </w:rPr>
      </w:pPr>
      <w:r w:rsidRPr="00DD5FFA">
        <w:rPr>
          <w:rFonts w:ascii="Arial" w:hAnsi="Arial" w:cs="Arial"/>
          <w:bCs/>
        </w:rPr>
        <w:t xml:space="preserve">La revisión se llevó a cabo aplicando Normas Profesionales de Auditoría del Sistema Nacional de Fiscalización, así como en apego a la Ley General de Contabilidad Gubernamental, Presupuesto de Egresos para el ejercicio fiscal </w:t>
      </w:r>
      <w:r w:rsidR="00E543DE">
        <w:rPr>
          <w:rFonts w:ascii="Arial" w:hAnsi="Arial" w:cs="Arial"/>
          <w:bCs/>
        </w:rPr>
        <w:t>2021</w:t>
      </w:r>
      <w:r w:rsidRPr="00DD5FFA">
        <w:rPr>
          <w:rFonts w:ascii="Arial" w:hAnsi="Arial" w:cs="Arial"/>
          <w:bCs/>
        </w:rPr>
        <w:t xml:space="preserve"> y lo emitido por el Consejo Nacional de Armonización Contable (CONAC), dando cumplimiento a las diversas </w:t>
      </w:r>
      <w:r w:rsidRPr="00DD5FFA">
        <w:rPr>
          <w:rFonts w:ascii="Arial" w:hAnsi="Arial" w:cs="Arial"/>
          <w:bCs/>
        </w:rPr>
        <w:lastRenderedPageBreak/>
        <w:t>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7C2B34BC" w14:textId="77777777" w:rsidR="00DD5FFA" w:rsidRPr="008436E9" w:rsidRDefault="00DD5FFA" w:rsidP="00F151B2">
      <w:pPr>
        <w:spacing w:line="360" w:lineRule="auto"/>
        <w:jc w:val="both"/>
        <w:rPr>
          <w:rFonts w:ascii="Arial" w:hAnsi="Arial" w:cs="Arial"/>
          <w:sz w:val="20"/>
          <w:szCs w:val="20"/>
        </w:rPr>
      </w:pPr>
    </w:p>
    <w:p w14:paraId="2E58A7B1" w14:textId="77777777" w:rsidR="00A623C4" w:rsidRDefault="00A623C4" w:rsidP="00F151B2">
      <w:pPr>
        <w:spacing w:line="360" w:lineRule="auto"/>
        <w:jc w:val="both"/>
        <w:rPr>
          <w:rFonts w:ascii="Arial" w:hAnsi="Arial" w:cs="Arial"/>
          <w:b/>
        </w:rPr>
      </w:pPr>
      <w:r w:rsidRPr="00845B1A">
        <w:rPr>
          <w:rFonts w:ascii="Arial" w:hAnsi="Arial" w:cs="Arial"/>
          <w:b/>
        </w:rPr>
        <w:t>A. Conclusiones</w:t>
      </w:r>
    </w:p>
    <w:p w14:paraId="1A260692" w14:textId="77777777" w:rsidR="00A623C4" w:rsidRPr="00D00F76" w:rsidRDefault="00A623C4" w:rsidP="00F151B2">
      <w:pPr>
        <w:spacing w:line="360" w:lineRule="auto"/>
        <w:jc w:val="both"/>
        <w:rPr>
          <w:rFonts w:ascii="Arial" w:hAnsi="Arial" w:cs="Arial"/>
          <w:b/>
          <w:sz w:val="16"/>
          <w:szCs w:val="16"/>
        </w:rPr>
      </w:pPr>
    </w:p>
    <w:p w14:paraId="3FD6DDA4" w14:textId="6B75016A" w:rsidR="00A623C4" w:rsidRDefault="00DD5FFA" w:rsidP="00F151B2">
      <w:pPr>
        <w:spacing w:line="360" w:lineRule="auto"/>
        <w:jc w:val="both"/>
        <w:rPr>
          <w:rFonts w:ascii="Arial" w:hAnsi="Arial" w:cs="Arial"/>
          <w:bCs/>
          <w:iCs/>
          <w:shd w:val="clear" w:color="auto" w:fill="FFFFFF" w:themeFill="background1"/>
        </w:rPr>
      </w:pPr>
      <w:r w:rsidRPr="00DD5FFA">
        <w:rPr>
          <w:rFonts w:ascii="Arial" w:hAnsi="Arial" w:cs="Arial"/>
          <w:bCs/>
          <w:iCs/>
          <w:shd w:val="clear" w:color="auto" w:fill="FFFFFF" w:themeFill="background1"/>
        </w:rPr>
        <w:t xml:space="preserve">Se constató el cumplimiento de la Ley General de Contabilidad Gubernamental, Presupuesto de Egresos </w:t>
      </w:r>
      <w:r w:rsidR="00FF5D4E">
        <w:rPr>
          <w:rFonts w:ascii="Arial" w:hAnsi="Arial" w:cs="Arial"/>
          <w:bCs/>
          <w:iCs/>
          <w:shd w:val="clear" w:color="auto" w:fill="FFFFFF" w:themeFill="background1"/>
        </w:rPr>
        <w:t xml:space="preserve">asignado </w:t>
      </w:r>
      <w:r w:rsidRPr="00DD5FFA">
        <w:rPr>
          <w:rFonts w:ascii="Arial" w:hAnsi="Arial" w:cs="Arial"/>
          <w:bCs/>
          <w:iCs/>
          <w:shd w:val="clear" w:color="auto" w:fill="FFFFFF" w:themeFill="background1"/>
        </w:rPr>
        <w:t xml:space="preserve">para el ejercicio fiscal </w:t>
      </w:r>
      <w:r>
        <w:rPr>
          <w:rFonts w:ascii="Arial" w:hAnsi="Arial" w:cs="Arial"/>
          <w:bCs/>
          <w:iCs/>
          <w:shd w:val="clear" w:color="auto" w:fill="FFFFFF" w:themeFill="background1"/>
        </w:rPr>
        <w:t>202</w:t>
      </w:r>
      <w:r w:rsidR="00E543DE">
        <w:rPr>
          <w:rFonts w:ascii="Arial" w:hAnsi="Arial" w:cs="Arial"/>
          <w:bCs/>
          <w:iCs/>
          <w:shd w:val="clear" w:color="auto" w:fill="FFFFFF" w:themeFill="background1"/>
        </w:rPr>
        <w:t>1</w:t>
      </w:r>
      <w:r w:rsidRPr="00DD5FFA">
        <w:rPr>
          <w:rFonts w:ascii="Arial" w:hAnsi="Arial" w:cs="Arial"/>
          <w:bCs/>
          <w:iCs/>
          <w:shd w:val="clear" w:color="auto" w:fill="FFFFFF" w:themeFill="background1"/>
        </w:rPr>
        <w:t>, así como de lo emitido por el Consejo Nacional de Armonización Contable (CONAC), y demás disposiciones legales y normativas aplicables</w:t>
      </w:r>
      <w:r w:rsidR="00711D7D">
        <w:rPr>
          <w:rFonts w:ascii="Arial" w:hAnsi="Arial" w:cs="Arial"/>
          <w:bCs/>
          <w:iCs/>
          <w:shd w:val="clear" w:color="auto" w:fill="FFFFFF" w:themeFill="background1"/>
        </w:rPr>
        <w:t>.</w:t>
      </w:r>
    </w:p>
    <w:p w14:paraId="3101A4CF" w14:textId="77777777" w:rsidR="00A623C4" w:rsidRPr="00A03326" w:rsidRDefault="00A623C4" w:rsidP="00F151B2">
      <w:pPr>
        <w:spacing w:line="360" w:lineRule="auto"/>
        <w:jc w:val="both"/>
        <w:rPr>
          <w:rFonts w:ascii="Arial" w:hAnsi="Arial" w:cs="Arial"/>
          <w:bCs/>
          <w:sz w:val="20"/>
          <w:szCs w:val="20"/>
        </w:rPr>
      </w:pPr>
    </w:p>
    <w:p w14:paraId="271C76F0" w14:textId="445273E9" w:rsidR="00A623C4" w:rsidRPr="00A05588" w:rsidRDefault="00DD5FFA" w:rsidP="00F151B2">
      <w:pPr>
        <w:spacing w:line="360" w:lineRule="auto"/>
        <w:jc w:val="both"/>
        <w:rPr>
          <w:rFonts w:ascii="Arial" w:hAnsi="Arial" w:cs="Arial"/>
          <w:b/>
        </w:rPr>
      </w:pPr>
      <w:r>
        <w:rPr>
          <w:rFonts w:ascii="Arial" w:hAnsi="Arial" w:cs="Arial"/>
          <w:b/>
        </w:rPr>
        <w:t>I</w:t>
      </w:r>
      <w:r w:rsidR="00A623C4">
        <w:rPr>
          <w:rFonts w:ascii="Arial" w:hAnsi="Arial" w:cs="Arial"/>
          <w:b/>
        </w:rPr>
        <w:t>I.3</w:t>
      </w:r>
      <w:r w:rsidR="00A623C4" w:rsidRPr="00A05588">
        <w:rPr>
          <w:rFonts w:ascii="Arial" w:hAnsi="Arial" w:cs="Arial"/>
          <w:b/>
        </w:rPr>
        <w:t>. RESULTADOS DE LA FISCALIZACIÓN EFECTUADA</w:t>
      </w:r>
    </w:p>
    <w:p w14:paraId="0A0B9195" w14:textId="77777777" w:rsidR="00A623C4" w:rsidRPr="00A03326" w:rsidRDefault="00A623C4" w:rsidP="00F151B2">
      <w:pPr>
        <w:spacing w:line="360" w:lineRule="auto"/>
        <w:jc w:val="both"/>
        <w:rPr>
          <w:rFonts w:ascii="Arial" w:hAnsi="Arial" w:cs="Arial"/>
          <w:sz w:val="20"/>
          <w:szCs w:val="20"/>
        </w:rPr>
      </w:pPr>
    </w:p>
    <w:p w14:paraId="78DCC409" w14:textId="175B665B" w:rsidR="00A623C4" w:rsidRPr="005604F7" w:rsidRDefault="00A623C4" w:rsidP="00F151B2">
      <w:pPr>
        <w:spacing w:line="360" w:lineRule="auto"/>
        <w:jc w:val="both"/>
      </w:pPr>
      <w:r w:rsidRPr="000B7BD4">
        <w:rPr>
          <w:rFonts w:ascii="Arial" w:hAnsi="Arial" w:cs="Arial"/>
        </w:rPr>
        <w:t xml:space="preserve">De conformidad con </w:t>
      </w:r>
      <w:r w:rsidRPr="00406F79">
        <w:rPr>
          <w:rFonts w:ascii="Arial" w:hAnsi="Arial" w:cs="Arial"/>
        </w:rPr>
        <w:t>los 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sidRPr="000B7BD4">
        <w:rPr>
          <w:rFonts w:ascii="Arial" w:hAnsi="Arial"/>
        </w:rPr>
        <w:t>,</w:t>
      </w:r>
      <w:r w:rsidRPr="000B7BD4">
        <w:rPr>
          <w:rFonts w:ascii="Arial" w:hAnsi="Arial" w:cs="Arial"/>
        </w:rPr>
        <w:t xml:space="preserve"> durante este proceso de </w:t>
      </w:r>
      <w:r w:rsidRPr="00711D7D">
        <w:rPr>
          <w:rFonts w:ascii="Arial" w:hAnsi="Arial" w:cs="Arial"/>
        </w:rPr>
        <w:t xml:space="preserve">fiscalización se presentaron </w:t>
      </w:r>
      <w:r w:rsidR="00711D7D" w:rsidRPr="00711D7D">
        <w:rPr>
          <w:rFonts w:ascii="Arial" w:hAnsi="Arial" w:cs="Arial"/>
          <w:b/>
        </w:rPr>
        <w:t>10</w:t>
      </w:r>
      <w:r w:rsidRPr="00711D7D">
        <w:rPr>
          <w:rFonts w:ascii="Arial" w:hAnsi="Arial" w:cs="Arial"/>
          <w:b/>
        </w:rPr>
        <w:t xml:space="preserve"> </w:t>
      </w:r>
      <w:r w:rsidRPr="00711D7D">
        <w:rPr>
          <w:rFonts w:ascii="Arial" w:hAnsi="Arial" w:cs="Arial"/>
        </w:rPr>
        <w:t xml:space="preserve">resultados finales de auditoría y se determinaron </w:t>
      </w:r>
      <w:r w:rsidR="00711D7D" w:rsidRPr="00711D7D">
        <w:rPr>
          <w:rFonts w:ascii="Arial" w:hAnsi="Arial" w:cs="Arial"/>
          <w:b/>
        </w:rPr>
        <w:t>15</w:t>
      </w:r>
      <w:r w:rsidRPr="00711D7D">
        <w:rPr>
          <w:rFonts w:ascii="Arial" w:hAnsi="Arial" w:cs="Arial"/>
        </w:rPr>
        <w:t xml:space="preserve"> </w:t>
      </w:r>
      <w:r w:rsidRPr="006267D0">
        <w:rPr>
          <w:rFonts w:ascii="Arial" w:hAnsi="Arial" w:cs="Arial"/>
        </w:rPr>
        <w:t xml:space="preserve">observaciones, de las cuales </w:t>
      </w:r>
      <w:r w:rsidR="006267D0" w:rsidRPr="006267D0">
        <w:rPr>
          <w:rFonts w:ascii="Arial" w:hAnsi="Arial" w:cs="Arial"/>
        </w:rPr>
        <w:t xml:space="preserve">todas fueron </w:t>
      </w:r>
      <w:r w:rsidRPr="006267D0">
        <w:rPr>
          <w:rFonts w:ascii="Arial" w:hAnsi="Arial" w:cs="Arial"/>
        </w:rPr>
        <w:t>solventadas</w:t>
      </w:r>
      <w:r w:rsidR="006267D0" w:rsidRPr="006267D0">
        <w:rPr>
          <w:rFonts w:ascii="Arial" w:hAnsi="Arial" w:cs="Arial"/>
        </w:rPr>
        <w:t xml:space="preserve">, </w:t>
      </w:r>
      <w:r w:rsidR="006267D0" w:rsidRPr="00A16346">
        <w:rPr>
          <w:rFonts w:ascii="Arial" w:hAnsi="Arial" w:cs="Arial"/>
        </w:rPr>
        <w:t>sin embargo como</w:t>
      </w:r>
      <w:r w:rsidR="00FF5D4E" w:rsidRPr="00A16346">
        <w:rPr>
          <w:rFonts w:ascii="Arial" w:hAnsi="Arial" w:cs="Arial"/>
        </w:rPr>
        <w:t xml:space="preserve"> medida de fortalecimiento al control interno </w:t>
      </w:r>
      <w:r w:rsidR="00A16346" w:rsidRPr="00A16346">
        <w:rPr>
          <w:rFonts w:ascii="Arial" w:hAnsi="Arial" w:cs="Arial"/>
        </w:rPr>
        <w:t>del Instituto se emitieron 2</w:t>
      </w:r>
      <w:r w:rsidR="00F47B69" w:rsidRPr="00A16346">
        <w:rPr>
          <w:rFonts w:ascii="Arial" w:hAnsi="Arial" w:cs="Arial"/>
        </w:rPr>
        <w:t xml:space="preserve"> Recomendaciones.</w:t>
      </w:r>
    </w:p>
    <w:p w14:paraId="48599557" w14:textId="74C30B3F" w:rsidR="00305A90" w:rsidRDefault="00305A90" w:rsidP="00F151B2">
      <w:pPr>
        <w:rPr>
          <w:rFonts w:ascii="Arial" w:hAnsi="Arial" w:cs="Arial"/>
        </w:rPr>
      </w:pPr>
    </w:p>
    <w:p w14:paraId="2FC2FF0D" w14:textId="77777777" w:rsidR="00A623C4" w:rsidRDefault="00A623C4" w:rsidP="00F151B2">
      <w:pPr>
        <w:spacing w:line="360" w:lineRule="auto"/>
        <w:jc w:val="both"/>
        <w:rPr>
          <w:rFonts w:ascii="Arial" w:hAnsi="Arial" w:cs="Arial"/>
          <w:b/>
        </w:rPr>
      </w:pPr>
      <w:r w:rsidRPr="00147304">
        <w:rPr>
          <w:rFonts w:ascii="Arial" w:hAnsi="Arial" w:cs="Arial"/>
          <w:b/>
        </w:rPr>
        <w:t>A. Resumen de Resultados Finales de Auditoría</w:t>
      </w:r>
      <w:r>
        <w:rPr>
          <w:rFonts w:ascii="Arial" w:hAnsi="Arial" w:cs="Arial"/>
          <w:b/>
        </w:rPr>
        <w:t>,</w:t>
      </w:r>
      <w:r w:rsidRPr="00147304">
        <w:rPr>
          <w:rFonts w:ascii="Arial" w:hAnsi="Arial" w:cs="Arial"/>
          <w:b/>
        </w:rPr>
        <w:t xml:space="preserve"> Observaciones Determinadas</w:t>
      </w:r>
      <w:r>
        <w:rPr>
          <w:rFonts w:ascii="Arial" w:hAnsi="Arial" w:cs="Arial"/>
          <w:b/>
        </w:rPr>
        <w:t xml:space="preserve">, </w:t>
      </w:r>
      <w:r w:rsidRPr="002B0048">
        <w:rPr>
          <w:rFonts w:ascii="Arial" w:hAnsi="Arial" w:cs="Arial"/>
          <w:b/>
        </w:rPr>
        <w:t>Acciones y Recomendaciones Emitidas</w:t>
      </w:r>
    </w:p>
    <w:p w14:paraId="66BF6465" w14:textId="77777777" w:rsidR="00A623C4" w:rsidRPr="00A03326" w:rsidRDefault="00A623C4" w:rsidP="00F151B2">
      <w:pPr>
        <w:spacing w:line="360" w:lineRule="auto"/>
        <w:jc w:val="both"/>
        <w:rPr>
          <w:rFonts w:ascii="Arial" w:hAnsi="Arial" w:cs="Arial"/>
          <w:b/>
          <w:sz w:val="20"/>
          <w:szCs w:val="20"/>
        </w:rPr>
      </w:pPr>
    </w:p>
    <w:p w14:paraId="577B6C41" w14:textId="59BAB07B" w:rsidR="00A623C4" w:rsidRDefault="00A623C4" w:rsidP="00F151B2">
      <w:pPr>
        <w:spacing w:line="360" w:lineRule="auto"/>
        <w:jc w:val="both"/>
        <w:rPr>
          <w:rFonts w:ascii="Arial" w:hAnsi="Arial" w:cs="Arial"/>
        </w:rPr>
      </w:pPr>
      <w:r>
        <w:rPr>
          <w:rFonts w:ascii="Arial" w:hAnsi="Arial" w:cs="Arial"/>
        </w:rPr>
        <w:t>Derivado del proceso de fiscalización al ente auditado se determinaron resultados finales de auditoría y observaciones en materia financiera, los cuales deriva</w:t>
      </w:r>
      <w:r w:rsidR="006267D0">
        <w:rPr>
          <w:rFonts w:ascii="Arial" w:hAnsi="Arial" w:cs="Arial"/>
        </w:rPr>
        <w:t xml:space="preserve">ron en la emisión de </w:t>
      </w:r>
      <w:r>
        <w:rPr>
          <w:rFonts w:ascii="Arial" w:hAnsi="Arial" w:cs="Arial"/>
        </w:rPr>
        <w:t>recomendaciones, las cuales se presentan en la tabla siguiente:</w:t>
      </w:r>
    </w:p>
    <w:p w14:paraId="34F4D33B" w14:textId="2D654CFE" w:rsidR="00A623C4" w:rsidRDefault="00A623C4" w:rsidP="00F151B2">
      <w:pPr>
        <w:spacing w:line="360" w:lineRule="auto"/>
        <w:jc w:val="both"/>
        <w:rPr>
          <w:rFonts w:ascii="Arial" w:hAnsi="Arial" w:cs="Arial"/>
          <w:b/>
          <w:bCs/>
        </w:rPr>
      </w:pPr>
    </w:p>
    <w:tbl>
      <w:tblPr>
        <w:tblStyle w:val="Tablaconcuadrcula"/>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848"/>
        <w:gridCol w:w="2991"/>
        <w:gridCol w:w="2849"/>
        <w:gridCol w:w="1990"/>
      </w:tblGrid>
      <w:tr w:rsidR="00711D7D" w:rsidRPr="007B5C56" w14:paraId="3CA57AA6" w14:textId="41DC2C98" w:rsidTr="00711D7D">
        <w:trPr>
          <w:tblHeader/>
          <w:jc w:val="center"/>
        </w:trPr>
        <w:tc>
          <w:tcPr>
            <w:tcW w:w="954" w:type="pct"/>
            <w:shd w:val="clear" w:color="auto" w:fill="D0CECE" w:themeFill="background2" w:themeFillShade="E6"/>
            <w:vAlign w:val="center"/>
          </w:tcPr>
          <w:p w14:paraId="6B4C887D" w14:textId="77777777" w:rsidR="00711D7D" w:rsidRPr="00AA5621" w:rsidRDefault="00711D7D" w:rsidP="00623E49">
            <w:pPr>
              <w:spacing w:line="276" w:lineRule="auto"/>
              <w:jc w:val="center"/>
              <w:rPr>
                <w:rFonts w:ascii="Arial" w:hAnsi="Arial" w:cs="Arial"/>
                <w:b/>
                <w:sz w:val="20"/>
                <w:szCs w:val="20"/>
              </w:rPr>
            </w:pPr>
            <w:r w:rsidRPr="00AA5621">
              <w:rPr>
                <w:rFonts w:ascii="Arial" w:hAnsi="Arial" w:cs="Arial"/>
                <w:b/>
                <w:sz w:val="20"/>
                <w:szCs w:val="20"/>
              </w:rPr>
              <w:lastRenderedPageBreak/>
              <w:t>Referencia</w:t>
            </w:r>
          </w:p>
        </w:tc>
        <w:tc>
          <w:tcPr>
            <w:tcW w:w="1545" w:type="pct"/>
            <w:shd w:val="clear" w:color="auto" w:fill="D0CECE" w:themeFill="background2" w:themeFillShade="E6"/>
            <w:vAlign w:val="center"/>
          </w:tcPr>
          <w:p w14:paraId="721D1F1D" w14:textId="77777777" w:rsidR="00711D7D" w:rsidRPr="00AA5621" w:rsidRDefault="00711D7D" w:rsidP="00623E49">
            <w:pPr>
              <w:spacing w:line="276" w:lineRule="auto"/>
              <w:jc w:val="center"/>
              <w:rPr>
                <w:rFonts w:ascii="Arial" w:hAnsi="Arial" w:cs="Arial"/>
                <w:b/>
                <w:sz w:val="20"/>
                <w:szCs w:val="20"/>
              </w:rPr>
            </w:pPr>
            <w:r w:rsidRPr="00AA5621">
              <w:rPr>
                <w:rFonts w:ascii="Arial" w:hAnsi="Arial" w:cs="Arial"/>
                <w:b/>
                <w:sz w:val="20"/>
                <w:szCs w:val="20"/>
              </w:rPr>
              <w:t>Concepto del Resultado</w:t>
            </w:r>
          </w:p>
        </w:tc>
        <w:tc>
          <w:tcPr>
            <w:tcW w:w="1472" w:type="pct"/>
            <w:shd w:val="clear" w:color="auto" w:fill="D0CECE" w:themeFill="background2" w:themeFillShade="E6"/>
            <w:vAlign w:val="center"/>
          </w:tcPr>
          <w:p w14:paraId="623F978A" w14:textId="77777777" w:rsidR="00711D7D" w:rsidRPr="00AA5621" w:rsidRDefault="00711D7D" w:rsidP="00623E49">
            <w:pPr>
              <w:spacing w:line="276" w:lineRule="auto"/>
              <w:jc w:val="center"/>
              <w:rPr>
                <w:rFonts w:ascii="Arial" w:hAnsi="Arial" w:cs="Arial"/>
                <w:b/>
                <w:sz w:val="20"/>
                <w:szCs w:val="20"/>
              </w:rPr>
            </w:pPr>
            <w:r w:rsidRPr="00AA5621">
              <w:rPr>
                <w:rFonts w:ascii="Arial" w:hAnsi="Arial" w:cs="Arial"/>
                <w:b/>
                <w:sz w:val="20"/>
                <w:szCs w:val="20"/>
              </w:rPr>
              <w:t>Tipo de Observación</w:t>
            </w:r>
          </w:p>
        </w:tc>
        <w:tc>
          <w:tcPr>
            <w:tcW w:w="1028" w:type="pct"/>
            <w:shd w:val="clear" w:color="auto" w:fill="D0CECE" w:themeFill="background2" w:themeFillShade="E6"/>
          </w:tcPr>
          <w:p w14:paraId="74032DC9" w14:textId="77777777" w:rsidR="00711D7D" w:rsidRPr="00752E93" w:rsidRDefault="00711D7D" w:rsidP="00623E49">
            <w:pPr>
              <w:spacing w:line="276" w:lineRule="auto"/>
              <w:jc w:val="center"/>
              <w:rPr>
                <w:rFonts w:ascii="Arial" w:hAnsi="Arial" w:cs="Arial"/>
                <w:b/>
                <w:bCs/>
                <w:sz w:val="19"/>
                <w:szCs w:val="19"/>
              </w:rPr>
            </w:pPr>
            <w:r w:rsidRPr="00752E93">
              <w:rPr>
                <w:rFonts w:ascii="Arial" w:hAnsi="Arial" w:cs="Arial"/>
                <w:b/>
                <w:bCs/>
                <w:sz w:val="19"/>
                <w:szCs w:val="19"/>
              </w:rPr>
              <w:t>Monto Observado/</w:t>
            </w:r>
          </w:p>
          <w:p w14:paraId="36A7945E" w14:textId="39007141" w:rsidR="00711D7D" w:rsidRPr="00AA5621" w:rsidRDefault="00711D7D" w:rsidP="00623E49">
            <w:pPr>
              <w:spacing w:line="276" w:lineRule="auto"/>
              <w:jc w:val="center"/>
              <w:rPr>
                <w:rFonts w:ascii="Arial" w:hAnsi="Arial" w:cs="Arial"/>
                <w:b/>
                <w:sz w:val="20"/>
                <w:szCs w:val="20"/>
              </w:rPr>
            </w:pPr>
            <w:r w:rsidRPr="00752E93">
              <w:rPr>
                <w:rFonts w:ascii="Arial" w:hAnsi="Arial" w:cs="Arial"/>
                <w:b/>
                <w:bCs/>
                <w:sz w:val="19"/>
                <w:szCs w:val="19"/>
              </w:rPr>
              <w:t>Acciones y Recomendaciones Emitidas</w:t>
            </w:r>
          </w:p>
        </w:tc>
      </w:tr>
      <w:tr w:rsidR="00711D7D" w:rsidRPr="007B5C56" w14:paraId="53A007F5" w14:textId="55F3A91F" w:rsidTr="00711D7D">
        <w:trPr>
          <w:jc w:val="center"/>
        </w:trPr>
        <w:tc>
          <w:tcPr>
            <w:tcW w:w="954" w:type="pct"/>
          </w:tcPr>
          <w:p w14:paraId="335F1343" w14:textId="77777777" w:rsidR="00711D7D" w:rsidRPr="00AA5621" w:rsidRDefault="00711D7D" w:rsidP="00623E49">
            <w:pPr>
              <w:spacing w:line="276" w:lineRule="auto"/>
              <w:rPr>
                <w:rFonts w:ascii="Arial" w:hAnsi="Arial" w:cs="Arial"/>
                <w:sz w:val="20"/>
                <w:szCs w:val="20"/>
              </w:rPr>
            </w:pPr>
            <w:r>
              <w:rPr>
                <w:rFonts w:ascii="Arial" w:hAnsi="Arial" w:cs="Arial"/>
                <w:sz w:val="20"/>
                <w:szCs w:val="20"/>
              </w:rPr>
              <w:t>Resultado</w:t>
            </w:r>
            <w:r w:rsidRPr="00AA5621">
              <w:rPr>
                <w:rFonts w:ascii="Arial" w:hAnsi="Arial" w:cs="Arial"/>
                <w:sz w:val="20"/>
                <w:szCs w:val="20"/>
              </w:rPr>
              <w:t xml:space="preserve"> 1: </w:t>
            </w:r>
          </w:p>
          <w:p w14:paraId="6172CCD3" w14:textId="77777777" w:rsidR="00711D7D" w:rsidRPr="00AA5621" w:rsidRDefault="00711D7D" w:rsidP="00623E49">
            <w:pPr>
              <w:spacing w:line="276" w:lineRule="auto"/>
              <w:rPr>
                <w:rFonts w:ascii="Arial" w:hAnsi="Arial" w:cs="Arial"/>
                <w:sz w:val="20"/>
                <w:szCs w:val="20"/>
              </w:rPr>
            </w:pPr>
            <w:r>
              <w:rPr>
                <w:rFonts w:ascii="Arial" w:hAnsi="Arial" w:cs="Arial"/>
                <w:sz w:val="20"/>
                <w:szCs w:val="20"/>
              </w:rPr>
              <w:t>Observación</w:t>
            </w:r>
            <w:r w:rsidRPr="00AA5621">
              <w:rPr>
                <w:rFonts w:ascii="Arial" w:hAnsi="Arial" w:cs="Arial"/>
                <w:sz w:val="20"/>
                <w:szCs w:val="20"/>
              </w:rPr>
              <w:t xml:space="preserve"> 1: </w:t>
            </w:r>
          </w:p>
        </w:tc>
        <w:tc>
          <w:tcPr>
            <w:tcW w:w="1545" w:type="pct"/>
          </w:tcPr>
          <w:p w14:paraId="0C28B28B" w14:textId="77777777" w:rsidR="00711D7D" w:rsidRPr="00AA5621" w:rsidRDefault="00711D7D" w:rsidP="00623E49">
            <w:pPr>
              <w:spacing w:line="276" w:lineRule="auto"/>
              <w:jc w:val="both"/>
              <w:rPr>
                <w:rFonts w:ascii="Arial" w:hAnsi="Arial" w:cs="Arial"/>
                <w:sz w:val="20"/>
                <w:szCs w:val="20"/>
              </w:rPr>
            </w:pPr>
            <w:r w:rsidRPr="00AA5621">
              <w:rPr>
                <w:rFonts w:ascii="Arial" w:hAnsi="Arial" w:cs="Arial"/>
                <w:sz w:val="20"/>
                <w:szCs w:val="20"/>
              </w:rPr>
              <w:t>Diferencias por concepto de sueldos al personal de base</w:t>
            </w:r>
          </w:p>
        </w:tc>
        <w:tc>
          <w:tcPr>
            <w:tcW w:w="1472" w:type="pct"/>
          </w:tcPr>
          <w:p w14:paraId="10562397" w14:textId="77777777" w:rsidR="00711D7D" w:rsidRPr="00AA5621" w:rsidRDefault="00711D7D" w:rsidP="00623E49">
            <w:pPr>
              <w:spacing w:line="276" w:lineRule="auto"/>
              <w:rPr>
                <w:rFonts w:ascii="Arial" w:hAnsi="Arial" w:cs="Arial"/>
                <w:b/>
                <w:sz w:val="20"/>
                <w:szCs w:val="20"/>
              </w:rPr>
            </w:pPr>
            <w:r w:rsidRPr="00AA5621">
              <w:rPr>
                <w:rFonts w:ascii="Arial" w:hAnsi="Arial" w:cs="Arial"/>
                <w:sz w:val="20"/>
                <w:szCs w:val="20"/>
              </w:rPr>
              <w:t>(3O) Diferencias de registros contra cuenta pública</w:t>
            </w:r>
          </w:p>
        </w:tc>
        <w:tc>
          <w:tcPr>
            <w:tcW w:w="1028" w:type="pct"/>
          </w:tcPr>
          <w:p w14:paraId="7FABF555" w14:textId="4B272636" w:rsidR="00711D7D" w:rsidRPr="00AA5621" w:rsidRDefault="006267D0" w:rsidP="00623E49">
            <w:pPr>
              <w:spacing w:line="276" w:lineRule="auto"/>
              <w:jc w:val="right"/>
              <w:rPr>
                <w:rFonts w:ascii="Arial" w:hAnsi="Arial" w:cs="Arial"/>
                <w:sz w:val="20"/>
                <w:szCs w:val="20"/>
              </w:rPr>
            </w:pPr>
            <w:r>
              <w:rPr>
                <w:rFonts w:ascii="Arial" w:hAnsi="Arial" w:cs="Arial"/>
                <w:sz w:val="20"/>
                <w:szCs w:val="20"/>
              </w:rPr>
              <w:t>Solventado</w:t>
            </w:r>
          </w:p>
        </w:tc>
      </w:tr>
      <w:tr w:rsidR="00711D7D" w:rsidRPr="007B5C56" w14:paraId="5FA51BE8" w14:textId="02EFAD60" w:rsidTr="00711D7D">
        <w:trPr>
          <w:jc w:val="center"/>
        </w:trPr>
        <w:tc>
          <w:tcPr>
            <w:tcW w:w="954" w:type="pct"/>
            <w:shd w:val="clear" w:color="auto" w:fill="auto"/>
          </w:tcPr>
          <w:p w14:paraId="3D5E335F" w14:textId="77777777" w:rsidR="00711D7D" w:rsidRPr="00B21EE4" w:rsidRDefault="00711D7D" w:rsidP="00623E49">
            <w:pPr>
              <w:spacing w:line="276" w:lineRule="auto"/>
              <w:rPr>
                <w:rFonts w:ascii="Arial" w:hAnsi="Arial" w:cs="Arial"/>
                <w:sz w:val="20"/>
                <w:szCs w:val="20"/>
              </w:rPr>
            </w:pPr>
            <w:r w:rsidRPr="00B21EE4">
              <w:rPr>
                <w:rFonts w:ascii="Arial" w:hAnsi="Arial" w:cs="Arial"/>
                <w:sz w:val="20"/>
                <w:szCs w:val="20"/>
              </w:rPr>
              <w:t xml:space="preserve">Resultado 1: </w:t>
            </w:r>
          </w:p>
          <w:p w14:paraId="61E59688" w14:textId="77777777" w:rsidR="00711D7D" w:rsidRPr="00B21EE4" w:rsidRDefault="00711D7D" w:rsidP="00623E49">
            <w:pPr>
              <w:spacing w:line="276" w:lineRule="auto"/>
              <w:rPr>
                <w:rFonts w:ascii="Arial" w:hAnsi="Arial" w:cs="Arial"/>
                <w:sz w:val="20"/>
                <w:szCs w:val="20"/>
              </w:rPr>
            </w:pPr>
            <w:r>
              <w:rPr>
                <w:rFonts w:ascii="Arial" w:hAnsi="Arial" w:cs="Arial"/>
                <w:sz w:val="20"/>
                <w:szCs w:val="20"/>
              </w:rPr>
              <w:t>Observación 2</w:t>
            </w:r>
            <w:r w:rsidRPr="00B21EE4">
              <w:rPr>
                <w:rFonts w:ascii="Arial" w:hAnsi="Arial" w:cs="Arial"/>
                <w:sz w:val="20"/>
                <w:szCs w:val="20"/>
              </w:rPr>
              <w:t>:</w:t>
            </w:r>
          </w:p>
        </w:tc>
        <w:tc>
          <w:tcPr>
            <w:tcW w:w="1545" w:type="pct"/>
          </w:tcPr>
          <w:p w14:paraId="3FCCC323" w14:textId="77777777" w:rsidR="00711D7D" w:rsidRPr="00AA5621" w:rsidRDefault="00711D7D" w:rsidP="00623E49">
            <w:pPr>
              <w:spacing w:line="276" w:lineRule="auto"/>
              <w:jc w:val="both"/>
              <w:rPr>
                <w:rFonts w:ascii="Arial" w:hAnsi="Arial" w:cs="Arial"/>
                <w:sz w:val="20"/>
                <w:szCs w:val="20"/>
              </w:rPr>
            </w:pPr>
            <w:r w:rsidRPr="00AA5621">
              <w:rPr>
                <w:rFonts w:ascii="Arial" w:hAnsi="Arial" w:cs="Arial"/>
                <w:sz w:val="20"/>
                <w:szCs w:val="20"/>
              </w:rPr>
              <w:t>Diferencias por concepto de sueldos al personal de base</w:t>
            </w:r>
          </w:p>
        </w:tc>
        <w:tc>
          <w:tcPr>
            <w:tcW w:w="1472" w:type="pct"/>
          </w:tcPr>
          <w:p w14:paraId="2D66E67D" w14:textId="77777777" w:rsidR="00711D7D" w:rsidRPr="00AA5621" w:rsidRDefault="00711D7D" w:rsidP="00623E49">
            <w:pPr>
              <w:spacing w:line="276" w:lineRule="auto"/>
              <w:rPr>
                <w:rFonts w:ascii="Arial" w:hAnsi="Arial" w:cs="Arial"/>
                <w:b/>
                <w:sz w:val="20"/>
                <w:szCs w:val="20"/>
              </w:rPr>
            </w:pPr>
            <w:r w:rsidRPr="00AA5621">
              <w:rPr>
                <w:rFonts w:ascii="Arial" w:hAnsi="Arial" w:cs="Arial"/>
                <w:sz w:val="20"/>
                <w:szCs w:val="20"/>
              </w:rPr>
              <w:t>(3O) Diferencias de registros contra cuenta pública</w:t>
            </w:r>
          </w:p>
        </w:tc>
        <w:tc>
          <w:tcPr>
            <w:tcW w:w="1028" w:type="pct"/>
          </w:tcPr>
          <w:p w14:paraId="3FDAFA24" w14:textId="31E542FD" w:rsidR="00711D7D" w:rsidRPr="00AA5621" w:rsidRDefault="006267D0" w:rsidP="00623E49">
            <w:pPr>
              <w:spacing w:line="276" w:lineRule="auto"/>
              <w:jc w:val="right"/>
              <w:rPr>
                <w:rFonts w:ascii="Arial" w:hAnsi="Arial" w:cs="Arial"/>
                <w:sz w:val="20"/>
                <w:szCs w:val="20"/>
              </w:rPr>
            </w:pPr>
            <w:r>
              <w:rPr>
                <w:rFonts w:ascii="Arial" w:hAnsi="Arial" w:cs="Arial"/>
                <w:sz w:val="20"/>
                <w:szCs w:val="20"/>
              </w:rPr>
              <w:t>Solventado</w:t>
            </w:r>
          </w:p>
        </w:tc>
      </w:tr>
      <w:tr w:rsidR="00711D7D" w:rsidRPr="007B5C56" w14:paraId="2D7AFA6D" w14:textId="4EBB0EBF" w:rsidTr="00711D7D">
        <w:trPr>
          <w:jc w:val="center"/>
        </w:trPr>
        <w:tc>
          <w:tcPr>
            <w:tcW w:w="954" w:type="pct"/>
            <w:shd w:val="clear" w:color="auto" w:fill="auto"/>
          </w:tcPr>
          <w:p w14:paraId="5C2C6C98" w14:textId="77777777" w:rsidR="00711D7D" w:rsidRPr="00B21EE4" w:rsidRDefault="00711D7D" w:rsidP="00623E49">
            <w:pPr>
              <w:spacing w:line="276" w:lineRule="auto"/>
              <w:rPr>
                <w:rFonts w:ascii="Arial" w:hAnsi="Arial" w:cs="Arial"/>
                <w:sz w:val="20"/>
                <w:szCs w:val="20"/>
              </w:rPr>
            </w:pPr>
            <w:r w:rsidRPr="00B21EE4">
              <w:rPr>
                <w:rFonts w:ascii="Arial" w:hAnsi="Arial" w:cs="Arial"/>
                <w:sz w:val="20"/>
                <w:szCs w:val="20"/>
              </w:rPr>
              <w:t xml:space="preserve">Resultado 1: </w:t>
            </w:r>
          </w:p>
          <w:p w14:paraId="2F4EF0D7" w14:textId="77777777" w:rsidR="00711D7D" w:rsidRPr="00B21EE4" w:rsidRDefault="00711D7D" w:rsidP="00623E49">
            <w:pPr>
              <w:spacing w:line="276" w:lineRule="auto"/>
              <w:rPr>
                <w:rFonts w:ascii="Arial" w:hAnsi="Arial" w:cs="Arial"/>
                <w:sz w:val="20"/>
                <w:szCs w:val="20"/>
              </w:rPr>
            </w:pPr>
            <w:r>
              <w:rPr>
                <w:rFonts w:ascii="Arial" w:hAnsi="Arial" w:cs="Arial"/>
                <w:sz w:val="20"/>
                <w:szCs w:val="20"/>
              </w:rPr>
              <w:t>Observación 3</w:t>
            </w:r>
            <w:r w:rsidRPr="00B21EE4">
              <w:rPr>
                <w:rFonts w:ascii="Arial" w:hAnsi="Arial" w:cs="Arial"/>
                <w:sz w:val="20"/>
                <w:szCs w:val="20"/>
              </w:rPr>
              <w:t>:</w:t>
            </w:r>
          </w:p>
        </w:tc>
        <w:tc>
          <w:tcPr>
            <w:tcW w:w="1545" w:type="pct"/>
          </w:tcPr>
          <w:p w14:paraId="027A37FC" w14:textId="77777777" w:rsidR="00711D7D" w:rsidRPr="00AA5621" w:rsidRDefault="00711D7D" w:rsidP="00623E49">
            <w:pPr>
              <w:spacing w:line="276" w:lineRule="auto"/>
              <w:jc w:val="both"/>
              <w:rPr>
                <w:rFonts w:ascii="Arial" w:hAnsi="Arial" w:cs="Arial"/>
                <w:sz w:val="20"/>
                <w:szCs w:val="20"/>
              </w:rPr>
            </w:pPr>
            <w:r w:rsidRPr="00AA5621">
              <w:rPr>
                <w:rFonts w:ascii="Arial" w:hAnsi="Arial" w:cs="Arial"/>
                <w:sz w:val="20"/>
                <w:szCs w:val="20"/>
              </w:rPr>
              <w:t>Diferencias por concepto de sueldos al personal de base</w:t>
            </w:r>
          </w:p>
        </w:tc>
        <w:tc>
          <w:tcPr>
            <w:tcW w:w="1472" w:type="pct"/>
          </w:tcPr>
          <w:p w14:paraId="25C263CA" w14:textId="77777777" w:rsidR="00711D7D" w:rsidRPr="00AA5621" w:rsidRDefault="00711D7D" w:rsidP="00623E49">
            <w:pPr>
              <w:spacing w:line="276" w:lineRule="auto"/>
              <w:rPr>
                <w:rFonts w:ascii="Arial" w:hAnsi="Arial" w:cs="Arial"/>
                <w:b/>
                <w:sz w:val="20"/>
                <w:szCs w:val="20"/>
              </w:rPr>
            </w:pPr>
            <w:r w:rsidRPr="00AA5621">
              <w:rPr>
                <w:rFonts w:ascii="Arial" w:hAnsi="Arial" w:cs="Arial"/>
                <w:sz w:val="20"/>
                <w:szCs w:val="20"/>
              </w:rPr>
              <w:t>(3O) Diferencias de registros contra cuenta pública</w:t>
            </w:r>
          </w:p>
        </w:tc>
        <w:tc>
          <w:tcPr>
            <w:tcW w:w="1028" w:type="pct"/>
          </w:tcPr>
          <w:p w14:paraId="793193CB" w14:textId="071D7393" w:rsidR="00711D7D" w:rsidRPr="00AA5621" w:rsidRDefault="006267D0" w:rsidP="00623E49">
            <w:pPr>
              <w:spacing w:line="276" w:lineRule="auto"/>
              <w:jc w:val="right"/>
              <w:rPr>
                <w:rFonts w:ascii="Arial" w:hAnsi="Arial" w:cs="Arial"/>
                <w:sz w:val="20"/>
                <w:szCs w:val="20"/>
              </w:rPr>
            </w:pPr>
            <w:r>
              <w:rPr>
                <w:rFonts w:ascii="Arial" w:hAnsi="Arial" w:cs="Arial"/>
                <w:sz w:val="20"/>
                <w:szCs w:val="20"/>
              </w:rPr>
              <w:t>Solventado</w:t>
            </w:r>
          </w:p>
        </w:tc>
      </w:tr>
      <w:tr w:rsidR="00711D7D" w:rsidRPr="007B5C56" w14:paraId="770EB3C3" w14:textId="7DFFCDDA" w:rsidTr="00711D7D">
        <w:trPr>
          <w:jc w:val="center"/>
        </w:trPr>
        <w:tc>
          <w:tcPr>
            <w:tcW w:w="954" w:type="pct"/>
            <w:shd w:val="clear" w:color="auto" w:fill="auto"/>
          </w:tcPr>
          <w:p w14:paraId="61E6015C" w14:textId="77777777" w:rsidR="00711D7D" w:rsidRPr="00B21EE4" w:rsidRDefault="00711D7D" w:rsidP="00623E49">
            <w:pPr>
              <w:spacing w:line="276" w:lineRule="auto"/>
              <w:rPr>
                <w:rFonts w:ascii="Arial" w:hAnsi="Arial" w:cs="Arial"/>
                <w:sz w:val="20"/>
                <w:szCs w:val="20"/>
              </w:rPr>
            </w:pPr>
            <w:r w:rsidRPr="00B21EE4">
              <w:rPr>
                <w:rFonts w:ascii="Arial" w:hAnsi="Arial" w:cs="Arial"/>
                <w:sz w:val="20"/>
                <w:szCs w:val="20"/>
              </w:rPr>
              <w:t xml:space="preserve">Resultado 2: </w:t>
            </w:r>
          </w:p>
          <w:p w14:paraId="4FCF177D" w14:textId="77777777" w:rsidR="00711D7D" w:rsidRPr="00B21EE4" w:rsidRDefault="00711D7D" w:rsidP="00623E49">
            <w:pPr>
              <w:spacing w:line="276" w:lineRule="auto"/>
              <w:rPr>
                <w:rFonts w:ascii="Arial" w:hAnsi="Arial" w:cs="Arial"/>
                <w:sz w:val="20"/>
                <w:szCs w:val="20"/>
              </w:rPr>
            </w:pPr>
            <w:r>
              <w:rPr>
                <w:rFonts w:ascii="Arial" w:hAnsi="Arial" w:cs="Arial"/>
                <w:sz w:val="20"/>
                <w:szCs w:val="20"/>
              </w:rPr>
              <w:t>Observación 4</w:t>
            </w:r>
            <w:r w:rsidRPr="00B21EE4">
              <w:rPr>
                <w:rFonts w:ascii="Arial" w:hAnsi="Arial" w:cs="Arial"/>
                <w:sz w:val="20"/>
                <w:szCs w:val="20"/>
              </w:rPr>
              <w:t>:</w:t>
            </w:r>
          </w:p>
        </w:tc>
        <w:tc>
          <w:tcPr>
            <w:tcW w:w="1545" w:type="pct"/>
          </w:tcPr>
          <w:p w14:paraId="56C4F3EB" w14:textId="77777777" w:rsidR="00711D7D" w:rsidRPr="00AA5621" w:rsidRDefault="00711D7D" w:rsidP="00623E49">
            <w:pPr>
              <w:spacing w:line="276" w:lineRule="auto"/>
              <w:jc w:val="both"/>
              <w:rPr>
                <w:rFonts w:ascii="Arial" w:hAnsi="Arial" w:cs="Arial"/>
                <w:sz w:val="20"/>
                <w:szCs w:val="20"/>
              </w:rPr>
            </w:pPr>
            <w:r w:rsidRPr="00AA5621">
              <w:rPr>
                <w:rFonts w:ascii="Arial" w:hAnsi="Arial" w:cs="Arial"/>
                <w:sz w:val="20"/>
                <w:szCs w:val="20"/>
              </w:rPr>
              <w:t xml:space="preserve">Documentación </w:t>
            </w:r>
            <w:proofErr w:type="spellStart"/>
            <w:r w:rsidRPr="00AA5621">
              <w:rPr>
                <w:rFonts w:ascii="Arial" w:hAnsi="Arial" w:cs="Arial"/>
                <w:sz w:val="20"/>
                <w:szCs w:val="20"/>
              </w:rPr>
              <w:t>justificatoria</w:t>
            </w:r>
            <w:proofErr w:type="spellEnd"/>
            <w:r w:rsidRPr="00AA5621">
              <w:rPr>
                <w:rFonts w:ascii="Arial" w:hAnsi="Arial" w:cs="Arial"/>
                <w:sz w:val="20"/>
                <w:szCs w:val="20"/>
              </w:rPr>
              <w:t xml:space="preserve"> incompleta por prestaciones al personal de base</w:t>
            </w:r>
          </w:p>
        </w:tc>
        <w:tc>
          <w:tcPr>
            <w:tcW w:w="1472" w:type="pct"/>
          </w:tcPr>
          <w:p w14:paraId="5CCE7295" w14:textId="77777777" w:rsidR="00711D7D" w:rsidRPr="00AA5621" w:rsidRDefault="00711D7D" w:rsidP="00623E49">
            <w:pPr>
              <w:spacing w:line="276" w:lineRule="auto"/>
              <w:jc w:val="both"/>
              <w:rPr>
                <w:rFonts w:ascii="Arial" w:hAnsi="Arial" w:cs="Arial"/>
                <w:b/>
                <w:sz w:val="20"/>
                <w:szCs w:val="20"/>
              </w:rPr>
            </w:pPr>
            <w:r w:rsidRPr="00AA5621">
              <w:rPr>
                <w:rFonts w:ascii="Arial" w:hAnsi="Arial" w:cs="Arial"/>
                <w:sz w:val="20"/>
                <w:szCs w:val="20"/>
              </w:rPr>
              <w:t>(1F) Falta de documentación comprobatoria y justificativa de las erogaciones</w:t>
            </w:r>
          </w:p>
        </w:tc>
        <w:tc>
          <w:tcPr>
            <w:tcW w:w="1028" w:type="pct"/>
          </w:tcPr>
          <w:p w14:paraId="4CBC65FB" w14:textId="77777777" w:rsidR="00711D7D" w:rsidRDefault="006267D0" w:rsidP="00623E49">
            <w:pPr>
              <w:spacing w:line="276" w:lineRule="auto"/>
              <w:jc w:val="right"/>
              <w:rPr>
                <w:rFonts w:ascii="Arial" w:hAnsi="Arial" w:cs="Arial"/>
                <w:sz w:val="20"/>
                <w:szCs w:val="20"/>
              </w:rPr>
            </w:pPr>
            <w:r>
              <w:rPr>
                <w:rFonts w:ascii="Arial" w:hAnsi="Arial" w:cs="Arial"/>
                <w:sz w:val="20"/>
                <w:szCs w:val="20"/>
              </w:rPr>
              <w:t>Solventado</w:t>
            </w:r>
          </w:p>
          <w:p w14:paraId="59890ED1" w14:textId="18B2F591" w:rsidR="00623E49" w:rsidRPr="00AA5621" w:rsidRDefault="00623E49" w:rsidP="00623E49">
            <w:pPr>
              <w:spacing w:line="276" w:lineRule="auto"/>
              <w:jc w:val="right"/>
              <w:rPr>
                <w:rFonts w:ascii="Arial" w:hAnsi="Arial" w:cs="Arial"/>
                <w:sz w:val="20"/>
                <w:szCs w:val="20"/>
              </w:rPr>
            </w:pPr>
            <w:r>
              <w:rPr>
                <w:rFonts w:ascii="Arial" w:hAnsi="Arial" w:cs="Arial"/>
                <w:sz w:val="20"/>
                <w:szCs w:val="20"/>
              </w:rPr>
              <w:t>Recomendación</w:t>
            </w:r>
          </w:p>
        </w:tc>
      </w:tr>
      <w:tr w:rsidR="00711D7D" w:rsidRPr="007B5C56" w14:paraId="7F880C16" w14:textId="7A0A540B" w:rsidTr="00711D7D">
        <w:trPr>
          <w:jc w:val="center"/>
        </w:trPr>
        <w:tc>
          <w:tcPr>
            <w:tcW w:w="954" w:type="pct"/>
            <w:shd w:val="clear" w:color="auto" w:fill="auto"/>
          </w:tcPr>
          <w:p w14:paraId="0A1346CA" w14:textId="77777777" w:rsidR="00711D7D" w:rsidRPr="00B21EE4" w:rsidRDefault="00711D7D" w:rsidP="00623E49">
            <w:pPr>
              <w:spacing w:line="276" w:lineRule="auto"/>
              <w:rPr>
                <w:rFonts w:ascii="Arial" w:hAnsi="Arial" w:cs="Arial"/>
                <w:sz w:val="20"/>
                <w:szCs w:val="20"/>
              </w:rPr>
            </w:pPr>
            <w:r w:rsidRPr="00B21EE4">
              <w:rPr>
                <w:rFonts w:ascii="Arial" w:hAnsi="Arial" w:cs="Arial"/>
                <w:sz w:val="20"/>
                <w:szCs w:val="20"/>
              </w:rPr>
              <w:t xml:space="preserve">Resultado 3: </w:t>
            </w:r>
          </w:p>
          <w:p w14:paraId="208F6C1B" w14:textId="77777777" w:rsidR="00711D7D" w:rsidRPr="00B21EE4" w:rsidRDefault="00711D7D" w:rsidP="00623E49">
            <w:pPr>
              <w:spacing w:line="276" w:lineRule="auto"/>
              <w:rPr>
                <w:rFonts w:ascii="Arial" w:hAnsi="Arial" w:cs="Arial"/>
                <w:sz w:val="20"/>
                <w:szCs w:val="20"/>
              </w:rPr>
            </w:pPr>
            <w:r>
              <w:rPr>
                <w:rFonts w:ascii="Arial" w:hAnsi="Arial" w:cs="Arial"/>
                <w:sz w:val="20"/>
                <w:szCs w:val="20"/>
              </w:rPr>
              <w:t>Observación 5</w:t>
            </w:r>
            <w:r w:rsidRPr="00B21EE4">
              <w:rPr>
                <w:rFonts w:ascii="Arial" w:hAnsi="Arial" w:cs="Arial"/>
                <w:sz w:val="20"/>
                <w:szCs w:val="20"/>
              </w:rPr>
              <w:t>:</w:t>
            </w:r>
          </w:p>
        </w:tc>
        <w:tc>
          <w:tcPr>
            <w:tcW w:w="1545" w:type="pct"/>
          </w:tcPr>
          <w:p w14:paraId="39330E8B" w14:textId="77777777" w:rsidR="00711D7D" w:rsidRPr="00AA5621" w:rsidRDefault="00711D7D" w:rsidP="00623E49">
            <w:pPr>
              <w:spacing w:line="276" w:lineRule="auto"/>
              <w:jc w:val="both"/>
              <w:rPr>
                <w:rFonts w:ascii="Arial" w:hAnsi="Arial" w:cs="Arial"/>
                <w:sz w:val="20"/>
                <w:szCs w:val="20"/>
              </w:rPr>
            </w:pPr>
            <w:r w:rsidRPr="00AA5621">
              <w:rPr>
                <w:rFonts w:ascii="Arial" w:hAnsi="Arial" w:cs="Arial"/>
                <w:sz w:val="20"/>
                <w:szCs w:val="20"/>
              </w:rPr>
              <w:t xml:space="preserve">Documentación </w:t>
            </w:r>
            <w:proofErr w:type="spellStart"/>
            <w:r w:rsidRPr="00AA5621">
              <w:rPr>
                <w:rFonts w:ascii="Arial" w:hAnsi="Arial" w:cs="Arial"/>
                <w:sz w:val="20"/>
                <w:szCs w:val="20"/>
              </w:rPr>
              <w:t>justificatoria</w:t>
            </w:r>
            <w:proofErr w:type="spellEnd"/>
            <w:r w:rsidRPr="00AA5621">
              <w:rPr>
                <w:rFonts w:ascii="Arial" w:hAnsi="Arial" w:cs="Arial"/>
                <w:sz w:val="20"/>
                <w:szCs w:val="20"/>
              </w:rPr>
              <w:t xml:space="preserve"> incompleta por sueldos del personal docente</w:t>
            </w:r>
          </w:p>
        </w:tc>
        <w:tc>
          <w:tcPr>
            <w:tcW w:w="1472" w:type="pct"/>
          </w:tcPr>
          <w:p w14:paraId="76C1AFF4" w14:textId="77777777" w:rsidR="00711D7D" w:rsidRPr="00AA5621" w:rsidRDefault="00711D7D" w:rsidP="00623E49">
            <w:pPr>
              <w:spacing w:line="276" w:lineRule="auto"/>
              <w:jc w:val="both"/>
              <w:rPr>
                <w:rFonts w:ascii="Arial" w:hAnsi="Arial" w:cs="Arial"/>
                <w:b/>
                <w:sz w:val="20"/>
                <w:szCs w:val="20"/>
              </w:rPr>
            </w:pPr>
            <w:r w:rsidRPr="00AA5621">
              <w:rPr>
                <w:rFonts w:ascii="Arial" w:hAnsi="Arial" w:cs="Arial"/>
                <w:sz w:val="20"/>
                <w:szCs w:val="20"/>
              </w:rPr>
              <w:t>(1F) Falta de documentación comprobatoria y justificativa de las erogaciones</w:t>
            </w:r>
          </w:p>
        </w:tc>
        <w:tc>
          <w:tcPr>
            <w:tcW w:w="1028" w:type="pct"/>
          </w:tcPr>
          <w:p w14:paraId="79472E51" w14:textId="418E53CB" w:rsidR="00711D7D" w:rsidRPr="00AA5621" w:rsidRDefault="006267D0" w:rsidP="00623E49">
            <w:pPr>
              <w:spacing w:line="276" w:lineRule="auto"/>
              <w:jc w:val="right"/>
              <w:rPr>
                <w:rFonts w:ascii="Arial" w:hAnsi="Arial" w:cs="Arial"/>
                <w:sz w:val="20"/>
                <w:szCs w:val="20"/>
              </w:rPr>
            </w:pPr>
            <w:r>
              <w:rPr>
                <w:rFonts w:ascii="Arial" w:hAnsi="Arial" w:cs="Arial"/>
                <w:sz w:val="20"/>
                <w:szCs w:val="20"/>
              </w:rPr>
              <w:t>Solventado</w:t>
            </w:r>
          </w:p>
        </w:tc>
      </w:tr>
      <w:tr w:rsidR="00711D7D" w:rsidRPr="007B5C56" w14:paraId="0774E994" w14:textId="3AC8D13D" w:rsidTr="00711D7D">
        <w:trPr>
          <w:jc w:val="center"/>
        </w:trPr>
        <w:tc>
          <w:tcPr>
            <w:tcW w:w="954" w:type="pct"/>
            <w:shd w:val="clear" w:color="auto" w:fill="auto"/>
          </w:tcPr>
          <w:p w14:paraId="2144B04A" w14:textId="77777777" w:rsidR="00711D7D" w:rsidRPr="00B21EE4" w:rsidRDefault="00711D7D" w:rsidP="00623E49">
            <w:pPr>
              <w:spacing w:line="276" w:lineRule="auto"/>
              <w:rPr>
                <w:rFonts w:ascii="Arial" w:hAnsi="Arial" w:cs="Arial"/>
                <w:sz w:val="20"/>
                <w:szCs w:val="20"/>
              </w:rPr>
            </w:pPr>
            <w:r w:rsidRPr="00B21EE4">
              <w:rPr>
                <w:rFonts w:ascii="Arial" w:hAnsi="Arial" w:cs="Arial"/>
                <w:sz w:val="20"/>
                <w:szCs w:val="20"/>
              </w:rPr>
              <w:t xml:space="preserve">Resultado 3: </w:t>
            </w:r>
          </w:p>
          <w:p w14:paraId="632BC9F1" w14:textId="77777777" w:rsidR="00711D7D" w:rsidRPr="00B21EE4" w:rsidRDefault="00711D7D" w:rsidP="00623E49">
            <w:pPr>
              <w:spacing w:line="276" w:lineRule="auto"/>
              <w:rPr>
                <w:rFonts w:ascii="Arial" w:hAnsi="Arial" w:cs="Arial"/>
                <w:sz w:val="20"/>
                <w:szCs w:val="20"/>
              </w:rPr>
            </w:pPr>
            <w:r>
              <w:rPr>
                <w:rFonts w:ascii="Arial" w:hAnsi="Arial" w:cs="Arial"/>
                <w:sz w:val="20"/>
                <w:szCs w:val="20"/>
              </w:rPr>
              <w:t>Observación 6</w:t>
            </w:r>
            <w:r w:rsidRPr="00B21EE4">
              <w:rPr>
                <w:rFonts w:ascii="Arial" w:hAnsi="Arial" w:cs="Arial"/>
                <w:sz w:val="20"/>
                <w:szCs w:val="20"/>
              </w:rPr>
              <w:t>:</w:t>
            </w:r>
          </w:p>
        </w:tc>
        <w:tc>
          <w:tcPr>
            <w:tcW w:w="1545" w:type="pct"/>
          </w:tcPr>
          <w:p w14:paraId="21EF1232" w14:textId="77777777" w:rsidR="00711D7D" w:rsidRPr="00AA5621" w:rsidRDefault="00711D7D" w:rsidP="00623E49">
            <w:pPr>
              <w:spacing w:line="276" w:lineRule="auto"/>
              <w:jc w:val="both"/>
              <w:rPr>
                <w:rFonts w:ascii="Arial" w:hAnsi="Arial" w:cs="Arial"/>
                <w:sz w:val="20"/>
                <w:szCs w:val="20"/>
              </w:rPr>
            </w:pPr>
            <w:r w:rsidRPr="00AA5621">
              <w:rPr>
                <w:rFonts w:ascii="Arial" w:hAnsi="Arial" w:cs="Arial"/>
                <w:sz w:val="20"/>
                <w:szCs w:val="20"/>
              </w:rPr>
              <w:t xml:space="preserve">Documentación </w:t>
            </w:r>
            <w:proofErr w:type="spellStart"/>
            <w:r w:rsidRPr="00AA5621">
              <w:rPr>
                <w:rFonts w:ascii="Arial" w:hAnsi="Arial" w:cs="Arial"/>
                <w:sz w:val="20"/>
                <w:szCs w:val="20"/>
              </w:rPr>
              <w:t>justificatoria</w:t>
            </w:r>
            <w:proofErr w:type="spellEnd"/>
            <w:r w:rsidRPr="00AA5621">
              <w:rPr>
                <w:rFonts w:ascii="Arial" w:hAnsi="Arial" w:cs="Arial"/>
                <w:sz w:val="20"/>
                <w:szCs w:val="20"/>
              </w:rPr>
              <w:t xml:space="preserve"> incompleta por sueldos del personal docente</w:t>
            </w:r>
          </w:p>
        </w:tc>
        <w:tc>
          <w:tcPr>
            <w:tcW w:w="1472" w:type="pct"/>
          </w:tcPr>
          <w:p w14:paraId="6B99D45D" w14:textId="77777777" w:rsidR="00711D7D" w:rsidRPr="00AA5621" w:rsidRDefault="00711D7D" w:rsidP="00623E49">
            <w:pPr>
              <w:spacing w:line="276" w:lineRule="auto"/>
              <w:jc w:val="both"/>
              <w:rPr>
                <w:rFonts w:ascii="Arial" w:hAnsi="Arial" w:cs="Arial"/>
                <w:b/>
                <w:sz w:val="20"/>
                <w:szCs w:val="20"/>
              </w:rPr>
            </w:pPr>
            <w:r w:rsidRPr="00AA5621">
              <w:rPr>
                <w:rFonts w:ascii="Arial" w:hAnsi="Arial" w:cs="Arial"/>
                <w:sz w:val="20"/>
                <w:szCs w:val="20"/>
              </w:rPr>
              <w:t>(1F) Falta de documentación comprobatoria y justificativa de las erogaciones</w:t>
            </w:r>
          </w:p>
        </w:tc>
        <w:tc>
          <w:tcPr>
            <w:tcW w:w="1028" w:type="pct"/>
          </w:tcPr>
          <w:p w14:paraId="450FD5B8" w14:textId="4A976C0F" w:rsidR="00711D7D" w:rsidRPr="00AA5621" w:rsidRDefault="006267D0" w:rsidP="00623E49">
            <w:pPr>
              <w:spacing w:line="276" w:lineRule="auto"/>
              <w:jc w:val="right"/>
              <w:rPr>
                <w:rFonts w:ascii="Arial" w:hAnsi="Arial" w:cs="Arial"/>
                <w:sz w:val="20"/>
                <w:szCs w:val="20"/>
              </w:rPr>
            </w:pPr>
            <w:r>
              <w:rPr>
                <w:rFonts w:ascii="Arial" w:hAnsi="Arial" w:cs="Arial"/>
                <w:sz w:val="20"/>
                <w:szCs w:val="20"/>
              </w:rPr>
              <w:t>Solventado</w:t>
            </w:r>
          </w:p>
        </w:tc>
      </w:tr>
      <w:tr w:rsidR="00711D7D" w:rsidRPr="007B5C56" w14:paraId="6B3F4E3B" w14:textId="0B86D567" w:rsidTr="00711D7D">
        <w:trPr>
          <w:jc w:val="center"/>
        </w:trPr>
        <w:tc>
          <w:tcPr>
            <w:tcW w:w="954" w:type="pct"/>
            <w:shd w:val="clear" w:color="auto" w:fill="auto"/>
          </w:tcPr>
          <w:p w14:paraId="2B31748F" w14:textId="77777777" w:rsidR="00711D7D" w:rsidRPr="00B21EE4" w:rsidRDefault="00711D7D" w:rsidP="00623E49">
            <w:pPr>
              <w:spacing w:line="276" w:lineRule="auto"/>
              <w:rPr>
                <w:rFonts w:ascii="Arial" w:hAnsi="Arial" w:cs="Arial"/>
                <w:sz w:val="20"/>
                <w:szCs w:val="20"/>
              </w:rPr>
            </w:pPr>
            <w:r w:rsidRPr="00B21EE4">
              <w:rPr>
                <w:rFonts w:ascii="Arial" w:hAnsi="Arial" w:cs="Arial"/>
                <w:sz w:val="20"/>
                <w:szCs w:val="20"/>
              </w:rPr>
              <w:t xml:space="preserve">Resultado 4: </w:t>
            </w:r>
          </w:p>
          <w:p w14:paraId="235168B8" w14:textId="77777777" w:rsidR="00711D7D" w:rsidRPr="00B21EE4" w:rsidRDefault="00711D7D" w:rsidP="00623E49">
            <w:pPr>
              <w:spacing w:line="276" w:lineRule="auto"/>
              <w:rPr>
                <w:rFonts w:ascii="Arial" w:hAnsi="Arial" w:cs="Arial"/>
                <w:sz w:val="20"/>
                <w:szCs w:val="20"/>
              </w:rPr>
            </w:pPr>
            <w:r>
              <w:rPr>
                <w:rFonts w:ascii="Arial" w:hAnsi="Arial" w:cs="Arial"/>
                <w:sz w:val="20"/>
                <w:szCs w:val="20"/>
              </w:rPr>
              <w:t>Observación 7</w:t>
            </w:r>
            <w:r w:rsidRPr="00B21EE4">
              <w:rPr>
                <w:rFonts w:ascii="Arial" w:hAnsi="Arial" w:cs="Arial"/>
                <w:sz w:val="20"/>
                <w:szCs w:val="20"/>
              </w:rPr>
              <w:t>:</w:t>
            </w:r>
          </w:p>
        </w:tc>
        <w:tc>
          <w:tcPr>
            <w:tcW w:w="1545" w:type="pct"/>
          </w:tcPr>
          <w:p w14:paraId="052B1B5C" w14:textId="77777777" w:rsidR="00711D7D" w:rsidRPr="00AA5621" w:rsidRDefault="00711D7D" w:rsidP="00623E49">
            <w:pPr>
              <w:spacing w:line="276" w:lineRule="auto"/>
              <w:jc w:val="both"/>
              <w:rPr>
                <w:rFonts w:ascii="Arial" w:hAnsi="Arial" w:cs="Arial"/>
                <w:sz w:val="20"/>
                <w:szCs w:val="20"/>
              </w:rPr>
            </w:pPr>
            <w:r w:rsidRPr="00AA5621">
              <w:rPr>
                <w:rFonts w:ascii="Arial" w:hAnsi="Arial" w:cs="Arial"/>
                <w:sz w:val="20"/>
                <w:szCs w:val="20"/>
              </w:rPr>
              <w:t xml:space="preserve">Documentación </w:t>
            </w:r>
            <w:proofErr w:type="spellStart"/>
            <w:r w:rsidRPr="00AA5621">
              <w:rPr>
                <w:rFonts w:ascii="Arial" w:hAnsi="Arial" w:cs="Arial"/>
                <w:sz w:val="20"/>
                <w:szCs w:val="20"/>
              </w:rPr>
              <w:t>justificatoria</w:t>
            </w:r>
            <w:proofErr w:type="spellEnd"/>
            <w:r w:rsidRPr="00AA5621">
              <w:rPr>
                <w:rFonts w:ascii="Arial" w:hAnsi="Arial" w:cs="Arial"/>
                <w:sz w:val="20"/>
                <w:szCs w:val="20"/>
              </w:rPr>
              <w:t xml:space="preserve"> incompleta por servicio de desinfección</w:t>
            </w:r>
          </w:p>
        </w:tc>
        <w:tc>
          <w:tcPr>
            <w:tcW w:w="1472" w:type="pct"/>
          </w:tcPr>
          <w:p w14:paraId="61C55AF5" w14:textId="77777777" w:rsidR="00711D7D" w:rsidRPr="00AA5621" w:rsidRDefault="00711D7D" w:rsidP="00623E49">
            <w:pPr>
              <w:spacing w:line="276" w:lineRule="auto"/>
              <w:jc w:val="both"/>
              <w:rPr>
                <w:rFonts w:ascii="Arial" w:hAnsi="Arial" w:cs="Arial"/>
                <w:b/>
                <w:sz w:val="20"/>
                <w:szCs w:val="20"/>
              </w:rPr>
            </w:pPr>
            <w:r w:rsidRPr="00AA5621">
              <w:rPr>
                <w:rFonts w:ascii="Arial" w:hAnsi="Arial" w:cs="Arial"/>
                <w:sz w:val="20"/>
                <w:szCs w:val="20"/>
              </w:rPr>
              <w:t>(</w:t>
            </w:r>
            <w:r w:rsidRPr="002C71E3">
              <w:rPr>
                <w:rFonts w:ascii="Arial" w:hAnsi="Arial" w:cs="Arial"/>
                <w:sz w:val="20"/>
                <w:szCs w:val="20"/>
              </w:rPr>
              <w:t>1B) Falta de documentación comprobatoria de las erogaciones o que no reúne requisitos fiscales</w:t>
            </w:r>
          </w:p>
        </w:tc>
        <w:tc>
          <w:tcPr>
            <w:tcW w:w="1028" w:type="pct"/>
          </w:tcPr>
          <w:p w14:paraId="1537CC8C" w14:textId="77777777" w:rsidR="00711D7D" w:rsidRDefault="006267D0" w:rsidP="00623E49">
            <w:pPr>
              <w:spacing w:line="276" w:lineRule="auto"/>
              <w:jc w:val="right"/>
              <w:rPr>
                <w:rFonts w:ascii="Arial" w:hAnsi="Arial" w:cs="Arial"/>
                <w:sz w:val="20"/>
                <w:szCs w:val="20"/>
              </w:rPr>
            </w:pPr>
            <w:r>
              <w:rPr>
                <w:rFonts w:ascii="Arial" w:hAnsi="Arial" w:cs="Arial"/>
                <w:sz w:val="20"/>
                <w:szCs w:val="20"/>
              </w:rPr>
              <w:t>$21,407.60</w:t>
            </w:r>
          </w:p>
          <w:p w14:paraId="4EB596ED" w14:textId="087791D6" w:rsidR="006267D0" w:rsidRPr="00AA5621" w:rsidRDefault="006267D0" w:rsidP="00623E49">
            <w:pPr>
              <w:spacing w:line="276" w:lineRule="auto"/>
              <w:jc w:val="right"/>
              <w:rPr>
                <w:rFonts w:ascii="Arial" w:hAnsi="Arial" w:cs="Arial"/>
                <w:sz w:val="20"/>
                <w:szCs w:val="20"/>
              </w:rPr>
            </w:pPr>
            <w:r>
              <w:rPr>
                <w:rFonts w:ascii="Arial" w:hAnsi="Arial" w:cs="Arial"/>
                <w:sz w:val="20"/>
                <w:szCs w:val="20"/>
              </w:rPr>
              <w:t>Solventado</w:t>
            </w:r>
          </w:p>
        </w:tc>
      </w:tr>
      <w:tr w:rsidR="00711D7D" w:rsidRPr="007B5C56" w14:paraId="546A3B0C" w14:textId="276BD904" w:rsidTr="00711D7D">
        <w:trPr>
          <w:jc w:val="center"/>
        </w:trPr>
        <w:tc>
          <w:tcPr>
            <w:tcW w:w="954" w:type="pct"/>
            <w:shd w:val="clear" w:color="auto" w:fill="auto"/>
          </w:tcPr>
          <w:p w14:paraId="76A9167B" w14:textId="77777777" w:rsidR="00711D7D" w:rsidRPr="00B21EE4" w:rsidRDefault="00711D7D" w:rsidP="00623E49">
            <w:pPr>
              <w:spacing w:line="276" w:lineRule="auto"/>
              <w:rPr>
                <w:rFonts w:ascii="Arial" w:hAnsi="Arial" w:cs="Arial"/>
                <w:sz w:val="20"/>
                <w:szCs w:val="20"/>
              </w:rPr>
            </w:pPr>
            <w:r w:rsidRPr="00B21EE4">
              <w:rPr>
                <w:rFonts w:ascii="Arial" w:hAnsi="Arial" w:cs="Arial"/>
                <w:sz w:val="20"/>
                <w:szCs w:val="20"/>
              </w:rPr>
              <w:t xml:space="preserve">Resultado 5: </w:t>
            </w:r>
          </w:p>
          <w:p w14:paraId="4FD05FFF" w14:textId="77777777" w:rsidR="00711D7D" w:rsidRPr="00B21EE4" w:rsidRDefault="00711D7D" w:rsidP="00623E49">
            <w:pPr>
              <w:spacing w:line="276" w:lineRule="auto"/>
              <w:rPr>
                <w:rFonts w:ascii="Arial" w:hAnsi="Arial" w:cs="Arial"/>
                <w:sz w:val="20"/>
                <w:szCs w:val="20"/>
              </w:rPr>
            </w:pPr>
            <w:r>
              <w:rPr>
                <w:rFonts w:ascii="Arial" w:hAnsi="Arial" w:cs="Arial"/>
                <w:sz w:val="20"/>
                <w:szCs w:val="20"/>
              </w:rPr>
              <w:t>Observación 8</w:t>
            </w:r>
            <w:r w:rsidRPr="00B21EE4">
              <w:rPr>
                <w:rFonts w:ascii="Arial" w:hAnsi="Arial" w:cs="Arial"/>
                <w:sz w:val="20"/>
                <w:szCs w:val="20"/>
              </w:rPr>
              <w:t>:</w:t>
            </w:r>
          </w:p>
        </w:tc>
        <w:tc>
          <w:tcPr>
            <w:tcW w:w="1545" w:type="pct"/>
          </w:tcPr>
          <w:p w14:paraId="07FFA876" w14:textId="77777777" w:rsidR="00711D7D" w:rsidRPr="00AA5621" w:rsidRDefault="00711D7D" w:rsidP="00623E49">
            <w:pPr>
              <w:spacing w:line="276" w:lineRule="auto"/>
              <w:jc w:val="both"/>
              <w:rPr>
                <w:rFonts w:ascii="Arial" w:hAnsi="Arial" w:cs="Arial"/>
                <w:sz w:val="20"/>
                <w:szCs w:val="20"/>
              </w:rPr>
            </w:pPr>
            <w:r w:rsidRPr="00AA5621">
              <w:rPr>
                <w:rFonts w:ascii="Arial" w:hAnsi="Arial" w:cs="Arial"/>
                <w:sz w:val="20"/>
                <w:szCs w:val="20"/>
              </w:rPr>
              <w:t xml:space="preserve">Documentación </w:t>
            </w:r>
            <w:proofErr w:type="spellStart"/>
            <w:r w:rsidRPr="00AA5621">
              <w:rPr>
                <w:rFonts w:ascii="Arial" w:hAnsi="Arial" w:cs="Arial"/>
                <w:sz w:val="20"/>
                <w:szCs w:val="20"/>
              </w:rPr>
              <w:t>justificatoria</w:t>
            </w:r>
            <w:proofErr w:type="spellEnd"/>
            <w:r w:rsidRPr="00AA5621">
              <w:rPr>
                <w:rFonts w:ascii="Arial" w:hAnsi="Arial" w:cs="Arial"/>
                <w:sz w:val="20"/>
                <w:szCs w:val="20"/>
              </w:rPr>
              <w:t xml:space="preserve"> incompleta por servicio de capacitación</w:t>
            </w:r>
          </w:p>
        </w:tc>
        <w:tc>
          <w:tcPr>
            <w:tcW w:w="1472" w:type="pct"/>
          </w:tcPr>
          <w:p w14:paraId="75EE5CC7" w14:textId="77777777" w:rsidR="00711D7D" w:rsidRPr="00AA5621" w:rsidRDefault="00711D7D" w:rsidP="00623E49">
            <w:pPr>
              <w:spacing w:line="276" w:lineRule="auto"/>
              <w:jc w:val="both"/>
              <w:rPr>
                <w:rFonts w:ascii="Arial" w:hAnsi="Arial" w:cs="Arial"/>
                <w:b/>
                <w:sz w:val="20"/>
                <w:szCs w:val="20"/>
              </w:rPr>
            </w:pPr>
            <w:r w:rsidRPr="00AA5621">
              <w:rPr>
                <w:rFonts w:ascii="Arial" w:hAnsi="Arial" w:cs="Arial"/>
                <w:sz w:val="20"/>
                <w:szCs w:val="20"/>
              </w:rPr>
              <w:t>(1F) Falta de documentación comprobatoria y justificativa de las erogaciones</w:t>
            </w:r>
          </w:p>
        </w:tc>
        <w:tc>
          <w:tcPr>
            <w:tcW w:w="1028" w:type="pct"/>
          </w:tcPr>
          <w:p w14:paraId="72CB3A61" w14:textId="77777777" w:rsidR="00711D7D" w:rsidRDefault="006267D0" w:rsidP="00623E49">
            <w:pPr>
              <w:spacing w:line="276" w:lineRule="auto"/>
              <w:jc w:val="right"/>
              <w:rPr>
                <w:rFonts w:ascii="Arial" w:hAnsi="Arial" w:cs="Arial"/>
                <w:sz w:val="20"/>
                <w:szCs w:val="20"/>
              </w:rPr>
            </w:pPr>
            <w:r>
              <w:rPr>
                <w:rFonts w:ascii="Arial" w:hAnsi="Arial" w:cs="Arial"/>
                <w:sz w:val="20"/>
                <w:szCs w:val="20"/>
              </w:rPr>
              <w:t>69,290.72</w:t>
            </w:r>
          </w:p>
          <w:p w14:paraId="6F713CE7" w14:textId="172166B1" w:rsidR="006267D0" w:rsidRPr="00AA5621" w:rsidRDefault="006267D0" w:rsidP="00623E49">
            <w:pPr>
              <w:spacing w:line="276" w:lineRule="auto"/>
              <w:jc w:val="right"/>
              <w:rPr>
                <w:rFonts w:ascii="Arial" w:hAnsi="Arial" w:cs="Arial"/>
                <w:sz w:val="20"/>
                <w:szCs w:val="20"/>
              </w:rPr>
            </w:pPr>
            <w:r>
              <w:rPr>
                <w:rFonts w:ascii="Arial" w:hAnsi="Arial" w:cs="Arial"/>
                <w:sz w:val="20"/>
                <w:szCs w:val="20"/>
              </w:rPr>
              <w:t>Solventado</w:t>
            </w:r>
          </w:p>
        </w:tc>
      </w:tr>
      <w:tr w:rsidR="00711D7D" w:rsidRPr="007B5C56" w14:paraId="472FE640" w14:textId="663A4A93" w:rsidTr="00711D7D">
        <w:trPr>
          <w:jc w:val="center"/>
        </w:trPr>
        <w:tc>
          <w:tcPr>
            <w:tcW w:w="954" w:type="pct"/>
            <w:shd w:val="clear" w:color="auto" w:fill="auto"/>
          </w:tcPr>
          <w:p w14:paraId="0A6825D6" w14:textId="77777777" w:rsidR="00711D7D" w:rsidRPr="00B21EE4" w:rsidRDefault="00711D7D" w:rsidP="00623E49">
            <w:pPr>
              <w:spacing w:line="276" w:lineRule="auto"/>
              <w:rPr>
                <w:rFonts w:ascii="Arial" w:hAnsi="Arial" w:cs="Arial"/>
                <w:sz w:val="20"/>
                <w:szCs w:val="20"/>
              </w:rPr>
            </w:pPr>
            <w:r w:rsidRPr="00B21EE4">
              <w:rPr>
                <w:rFonts w:ascii="Arial" w:hAnsi="Arial" w:cs="Arial"/>
                <w:sz w:val="20"/>
                <w:szCs w:val="20"/>
              </w:rPr>
              <w:t xml:space="preserve">Resultado 6: </w:t>
            </w:r>
          </w:p>
          <w:p w14:paraId="58803A7D" w14:textId="77777777" w:rsidR="00711D7D" w:rsidRPr="00B21EE4" w:rsidRDefault="00711D7D" w:rsidP="00623E49">
            <w:pPr>
              <w:spacing w:line="276" w:lineRule="auto"/>
              <w:rPr>
                <w:rFonts w:ascii="Arial" w:hAnsi="Arial" w:cs="Arial"/>
                <w:sz w:val="20"/>
                <w:szCs w:val="20"/>
              </w:rPr>
            </w:pPr>
            <w:r>
              <w:rPr>
                <w:rFonts w:ascii="Arial" w:hAnsi="Arial" w:cs="Arial"/>
                <w:sz w:val="20"/>
                <w:szCs w:val="20"/>
              </w:rPr>
              <w:t>Observación 9</w:t>
            </w:r>
            <w:r w:rsidRPr="00B21EE4">
              <w:rPr>
                <w:rFonts w:ascii="Arial" w:hAnsi="Arial" w:cs="Arial"/>
                <w:sz w:val="20"/>
                <w:szCs w:val="20"/>
              </w:rPr>
              <w:t>:</w:t>
            </w:r>
          </w:p>
        </w:tc>
        <w:tc>
          <w:tcPr>
            <w:tcW w:w="1545" w:type="pct"/>
          </w:tcPr>
          <w:p w14:paraId="4A50ACA5" w14:textId="77777777" w:rsidR="00711D7D" w:rsidRPr="00AA5621" w:rsidRDefault="00711D7D" w:rsidP="00623E49">
            <w:pPr>
              <w:spacing w:line="276" w:lineRule="auto"/>
              <w:jc w:val="both"/>
              <w:rPr>
                <w:rFonts w:ascii="Arial" w:hAnsi="Arial" w:cs="Arial"/>
                <w:sz w:val="20"/>
                <w:szCs w:val="20"/>
              </w:rPr>
            </w:pPr>
            <w:r w:rsidRPr="00AA5621">
              <w:rPr>
                <w:rFonts w:ascii="Arial" w:hAnsi="Arial" w:cs="Arial"/>
                <w:sz w:val="20"/>
                <w:szCs w:val="20"/>
              </w:rPr>
              <w:t>Falta de factura por concepto de pasajes aéreos</w:t>
            </w:r>
          </w:p>
        </w:tc>
        <w:tc>
          <w:tcPr>
            <w:tcW w:w="1472" w:type="pct"/>
          </w:tcPr>
          <w:p w14:paraId="13FC0A9D" w14:textId="77777777" w:rsidR="00711D7D" w:rsidRPr="00AA5621" w:rsidRDefault="00711D7D" w:rsidP="00623E49">
            <w:pPr>
              <w:spacing w:line="276" w:lineRule="auto"/>
              <w:jc w:val="both"/>
              <w:rPr>
                <w:rFonts w:ascii="Arial" w:hAnsi="Arial" w:cs="Arial"/>
                <w:b/>
                <w:sz w:val="20"/>
                <w:szCs w:val="20"/>
              </w:rPr>
            </w:pPr>
            <w:r>
              <w:rPr>
                <w:rFonts w:ascii="Arial" w:hAnsi="Arial" w:cs="Arial"/>
                <w:sz w:val="20"/>
                <w:szCs w:val="20"/>
              </w:rPr>
              <w:t xml:space="preserve">(1B) </w:t>
            </w:r>
            <w:r w:rsidRPr="00AA5621">
              <w:rPr>
                <w:rFonts w:ascii="Arial" w:hAnsi="Arial" w:cs="Arial"/>
                <w:sz w:val="20"/>
                <w:szCs w:val="20"/>
              </w:rPr>
              <w:t>Falta de documentación comprobatoria de las erogaciones o que no reúne requisitos fiscales</w:t>
            </w:r>
          </w:p>
        </w:tc>
        <w:tc>
          <w:tcPr>
            <w:tcW w:w="1028" w:type="pct"/>
          </w:tcPr>
          <w:p w14:paraId="3A4B61E7" w14:textId="77777777" w:rsidR="00711D7D" w:rsidRDefault="006267D0" w:rsidP="00623E49">
            <w:pPr>
              <w:spacing w:line="276" w:lineRule="auto"/>
              <w:jc w:val="right"/>
              <w:rPr>
                <w:rFonts w:ascii="Arial" w:hAnsi="Arial" w:cs="Arial"/>
                <w:sz w:val="20"/>
                <w:szCs w:val="20"/>
              </w:rPr>
            </w:pPr>
            <w:r>
              <w:rPr>
                <w:rFonts w:ascii="Arial" w:hAnsi="Arial" w:cs="Arial"/>
                <w:sz w:val="20"/>
                <w:szCs w:val="20"/>
              </w:rPr>
              <w:t>5,372.00</w:t>
            </w:r>
          </w:p>
          <w:p w14:paraId="654BCF87" w14:textId="03194C3C" w:rsidR="006267D0" w:rsidRDefault="006267D0" w:rsidP="00623E49">
            <w:pPr>
              <w:spacing w:line="276" w:lineRule="auto"/>
              <w:jc w:val="right"/>
              <w:rPr>
                <w:rFonts w:ascii="Arial" w:hAnsi="Arial" w:cs="Arial"/>
                <w:sz w:val="20"/>
                <w:szCs w:val="20"/>
              </w:rPr>
            </w:pPr>
            <w:r>
              <w:rPr>
                <w:rFonts w:ascii="Arial" w:hAnsi="Arial" w:cs="Arial"/>
                <w:sz w:val="20"/>
                <w:szCs w:val="20"/>
              </w:rPr>
              <w:t>Solventado</w:t>
            </w:r>
          </w:p>
        </w:tc>
      </w:tr>
      <w:tr w:rsidR="00711D7D" w:rsidRPr="007B5C56" w14:paraId="5293481E" w14:textId="28655DFD" w:rsidTr="00711D7D">
        <w:trPr>
          <w:jc w:val="center"/>
        </w:trPr>
        <w:tc>
          <w:tcPr>
            <w:tcW w:w="954" w:type="pct"/>
          </w:tcPr>
          <w:p w14:paraId="13A10E74" w14:textId="77777777" w:rsidR="00711D7D" w:rsidRPr="00AA5621" w:rsidRDefault="00711D7D" w:rsidP="00623E49">
            <w:pPr>
              <w:spacing w:line="276" w:lineRule="auto"/>
              <w:rPr>
                <w:rFonts w:ascii="Arial" w:hAnsi="Arial" w:cs="Arial"/>
                <w:sz w:val="20"/>
                <w:szCs w:val="20"/>
              </w:rPr>
            </w:pPr>
            <w:r>
              <w:rPr>
                <w:rFonts w:ascii="Arial" w:hAnsi="Arial" w:cs="Arial"/>
                <w:sz w:val="20"/>
                <w:szCs w:val="20"/>
              </w:rPr>
              <w:t>Resultado 7</w:t>
            </w:r>
            <w:r w:rsidRPr="00AA5621">
              <w:rPr>
                <w:rFonts w:ascii="Arial" w:hAnsi="Arial" w:cs="Arial"/>
                <w:sz w:val="20"/>
                <w:szCs w:val="20"/>
              </w:rPr>
              <w:t xml:space="preserve">: </w:t>
            </w:r>
          </w:p>
          <w:p w14:paraId="24B42C84" w14:textId="77777777" w:rsidR="00711D7D" w:rsidRPr="00AA5621" w:rsidRDefault="00711D7D" w:rsidP="00623E49">
            <w:pPr>
              <w:spacing w:line="276" w:lineRule="auto"/>
              <w:rPr>
                <w:rFonts w:ascii="Arial" w:hAnsi="Arial" w:cs="Arial"/>
                <w:sz w:val="20"/>
                <w:szCs w:val="20"/>
              </w:rPr>
            </w:pPr>
            <w:r>
              <w:rPr>
                <w:rFonts w:ascii="Arial" w:hAnsi="Arial" w:cs="Arial"/>
                <w:sz w:val="20"/>
                <w:szCs w:val="20"/>
              </w:rPr>
              <w:t>Observación 10</w:t>
            </w:r>
            <w:r w:rsidRPr="00AA5621">
              <w:rPr>
                <w:rFonts w:ascii="Arial" w:hAnsi="Arial" w:cs="Arial"/>
                <w:sz w:val="20"/>
                <w:szCs w:val="20"/>
              </w:rPr>
              <w:t>:</w:t>
            </w:r>
          </w:p>
        </w:tc>
        <w:tc>
          <w:tcPr>
            <w:tcW w:w="1545" w:type="pct"/>
          </w:tcPr>
          <w:p w14:paraId="2F1C9C85" w14:textId="77777777" w:rsidR="00711D7D" w:rsidRPr="00AA5621" w:rsidRDefault="00711D7D" w:rsidP="00623E49">
            <w:pPr>
              <w:spacing w:line="276" w:lineRule="auto"/>
              <w:jc w:val="both"/>
              <w:rPr>
                <w:rFonts w:ascii="Arial" w:hAnsi="Arial" w:cs="Arial"/>
                <w:sz w:val="20"/>
                <w:szCs w:val="20"/>
              </w:rPr>
            </w:pPr>
            <w:r w:rsidRPr="00AA5621">
              <w:rPr>
                <w:rFonts w:ascii="Arial" w:hAnsi="Arial" w:cs="Arial"/>
                <w:sz w:val="20"/>
                <w:szCs w:val="20"/>
              </w:rPr>
              <w:t xml:space="preserve">Documentación </w:t>
            </w:r>
            <w:proofErr w:type="spellStart"/>
            <w:r w:rsidRPr="00AA5621">
              <w:rPr>
                <w:rFonts w:ascii="Arial" w:hAnsi="Arial" w:cs="Arial"/>
                <w:sz w:val="20"/>
                <w:szCs w:val="20"/>
              </w:rPr>
              <w:t>justificatoria</w:t>
            </w:r>
            <w:proofErr w:type="spellEnd"/>
            <w:r w:rsidRPr="00AA5621">
              <w:rPr>
                <w:rFonts w:ascii="Arial" w:hAnsi="Arial" w:cs="Arial"/>
                <w:sz w:val="20"/>
                <w:szCs w:val="20"/>
              </w:rPr>
              <w:t xml:space="preserve"> incompleta por adquisiciones de bienes muebles</w:t>
            </w:r>
          </w:p>
        </w:tc>
        <w:tc>
          <w:tcPr>
            <w:tcW w:w="1472" w:type="pct"/>
          </w:tcPr>
          <w:p w14:paraId="77AD689D" w14:textId="77777777" w:rsidR="00711D7D" w:rsidRPr="00AA5621" w:rsidRDefault="00711D7D" w:rsidP="00623E49">
            <w:pPr>
              <w:spacing w:line="276" w:lineRule="auto"/>
              <w:jc w:val="both"/>
              <w:rPr>
                <w:rFonts w:ascii="Arial" w:hAnsi="Arial" w:cs="Arial"/>
                <w:sz w:val="20"/>
                <w:szCs w:val="20"/>
              </w:rPr>
            </w:pPr>
            <w:r w:rsidRPr="00AA5621">
              <w:rPr>
                <w:rFonts w:ascii="Arial" w:hAnsi="Arial" w:cs="Arial"/>
                <w:sz w:val="20"/>
                <w:szCs w:val="20"/>
              </w:rPr>
              <w:t>(5F) Inexistencia o deficiente control en la recepción, manejo y custodia de bienes muebles, inmuebles e intangibles</w:t>
            </w:r>
          </w:p>
        </w:tc>
        <w:tc>
          <w:tcPr>
            <w:tcW w:w="1028" w:type="pct"/>
          </w:tcPr>
          <w:p w14:paraId="06D0650F" w14:textId="77777777" w:rsidR="00711D7D" w:rsidRDefault="006267D0" w:rsidP="00623E49">
            <w:pPr>
              <w:spacing w:line="276" w:lineRule="auto"/>
              <w:jc w:val="right"/>
              <w:rPr>
                <w:rFonts w:ascii="Arial" w:hAnsi="Arial" w:cs="Arial"/>
                <w:sz w:val="20"/>
                <w:szCs w:val="20"/>
              </w:rPr>
            </w:pPr>
            <w:r>
              <w:rPr>
                <w:rFonts w:ascii="Arial" w:hAnsi="Arial" w:cs="Arial"/>
                <w:sz w:val="20"/>
                <w:szCs w:val="20"/>
              </w:rPr>
              <w:t>52,995.36</w:t>
            </w:r>
          </w:p>
          <w:p w14:paraId="53D3749F" w14:textId="4D40DC64" w:rsidR="006267D0" w:rsidRPr="00AA5621" w:rsidRDefault="006267D0" w:rsidP="00623E49">
            <w:pPr>
              <w:spacing w:line="276" w:lineRule="auto"/>
              <w:jc w:val="right"/>
              <w:rPr>
                <w:rFonts w:ascii="Arial" w:hAnsi="Arial" w:cs="Arial"/>
                <w:sz w:val="20"/>
                <w:szCs w:val="20"/>
              </w:rPr>
            </w:pPr>
            <w:r>
              <w:rPr>
                <w:rFonts w:ascii="Arial" w:hAnsi="Arial" w:cs="Arial"/>
                <w:sz w:val="20"/>
                <w:szCs w:val="20"/>
              </w:rPr>
              <w:t>Solventado</w:t>
            </w:r>
          </w:p>
        </w:tc>
      </w:tr>
      <w:tr w:rsidR="00711D7D" w:rsidRPr="007B5C56" w14:paraId="54FD1C4C" w14:textId="722DDD10" w:rsidTr="00711D7D">
        <w:trPr>
          <w:jc w:val="center"/>
        </w:trPr>
        <w:tc>
          <w:tcPr>
            <w:tcW w:w="954" w:type="pct"/>
          </w:tcPr>
          <w:p w14:paraId="7742951D" w14:textId="77777777" w:rsidR="00711D7D" w:rsidRPr="00AA5621" w:rsidRDefault="00711D7D" w:rsidP="00623E49">
            <w:pPr>
              <w:spacing w:line="276" w:lineRule="auto"/>
              <w:rPr>
                <w:rFonts w:ascii="Arial" w:hAnsi="Arial" w:cs="Arial"/>
                <w:sz w:val="20"/>
                <w:szCs w:val="20"/>
              </w:rPr>
            </w:pPr>
            <w:r>
              <w:rPr>
                <w:rFonts w:ascii="Arial" w:hAnsi="Arial" w:cs="Arial"/>
                <w:sz w:val="20"/>
                <w:szCs w:val="20"/>
              </w:rPr>
              <w:t>Resultado 7</w:t>
            </w:r>
            <w:r w:rsidRPr="00AA5621">
              <w:rPr>
                <w:rFonts w:ascii="Arial" w:hAnsi="Arial" w:cs="Arial"/>
                <w:sz w:val="20"/>
                <w:szCs w:val="20"/>
              </w:rPr>
              <w:t xml:space="preserve">: </w:t>
            </w:r>
          </w:p>
          <w:p w14:paraId="505F8128" w14:textId="77777777" w:rsidR="00711D7D" w:rsidRPr="00AA5621" w:rsidRDefault="00711D7D" w:rsidP="00623E49">
            <w:pPr>
              <w:spacing w:line="276" w:lineRule="auto"/>
              <w:rPr>
                <w:rFonts w:ascii="Arial" w:hAnsi="Arial" w:cs="Arial"/>
                <w:sz w:val="20"/>
                <w:szCs w:val="20"/>
              </w:rPr>
            </w:pPr>
            <w:r>
              <w:rPr>
                <w:rFonts w:ascii="Arial" w:hAnsi="Arial" w:cs="Arial"/>
                <w:sz w:val="20"/>
                <w:szCs w:val="20"/>
              </w:rPr>
              <w:t>Observación</w:t>
            </w:r>
            <w:r w:rsidRPr="00AA5621">
              <w:rPr>
                <w:rFonts w:ascii="Arial" w:hAnsi="Arial" w:cs="Arial"/>
                <w:sz w:val="20"/>
                <w:szCs w:val="20"/>
              </w:rPr>
              <w:t xml:space="preserve"> 1</w:t>
            </w:r>
            <w:r>
              <w:rPr>
                <w:rFonts w:ascii="Arial" w:hAnsi="Arial" w:cs="Arial"/>
                <w:sz w:val="20"/>
                <w:szCs w:val="20"/>
              </w:rPr>
              <w:t>1</w:t>
            </w:r>
            <w:r w:rsidRPr="00AA5621">
              <w:rPr>
                <w:rFonts w:ascii="Arial" w:hAnsi="Arial" w:cs="Arial"/>
                <w:sz w:val="20"/>
                <w:szCs w:val="20"/>
              </w:rPr>
              <w:t>:</w:t>
            </w:r>
          </w:p>
        </w:tc>
        <w:tc>
          <w:tcPr>
            <w:tcW w:w="1545" w:type="pct"/>
          </w:tcPr>
          <w:p w14:paraId="7AEAACAD" w14:textId="77777777" w:rsidR="00711D7D" w:rsidRPr="00AA5621" w:rsidRDefault="00711D7D" w:rsidP="00623E49">
            <w:pPr>
              <w:spacing w:line="276" w:lineRule="auto"/>
              <w:jc w:val="both"/>
              <w:rPr>
                <w:rFonts w:ascii="Arial" w:hAnsi="Arial" w:cs="Arial"/>
                <w:sz w:val="20"/>
                <w:szCs w:val="20"/>
              </w:rPr>
            </w:pPr>
            <w:r w:rsidRPr="00AA5621">
              <w:rPr>
                <w:rFonts w:ascii="Arial" w:hAnsi="Arial" w:cs="Arial"/>
                <w:sz w:val="20"/>
                <w:szCs w:val="20"/>
              </w:rPr>
              <w:t xml:space="preserve">Documentación </w:t>
            </w:r>
            <w:proofErr w:type="spellStart"/>
            <w:r w:rsidRPr="00AA5621">
              <w:rPr>
                <w:rFonts w:ascii="Arial" w:hAnsi="Arial" w:cs="Arial"/>
                <w:sz w:val="20"/>
                <w:szCs w:val="20"/>
              </w:rPr>
              <w:t>justificatoria</w:t>
            </w:r>
            <w:proofErr w:type="spellEnd"/>
            <w:r w:rsidRPr="00AA5621">
              <w:rPr>
                <w:rFonts w:ascii="Arial" w:hAnsi="Arial" w:cs="Arial"/>
                <w:sz w:val="20"/>
                <w:szCs w:val="20"/>
              </w:rPr>
              <w:t xml:space="preserve"> incompleta por adquisiciones de bienes muebles</w:t>
            </w:r>
          </w:p>
        </w:tc>
        <w:tc>
          <w:tcPr>
            <w:tcW w:w="1472" w:type="pct"/>
          </w:tcPr>
          <w:p w14:paraId="17EF5E30" w14:textId="77777777" w:rsidR="00711D7D" w:rsidRPr="00AA5621" w:rsidRDefault="00711D7D" w:rsidP="00623E49">
            <w:pPr>
              <w:spacing w:line="276" w:lineRule="auto"/>
              <w:jc w:val="both"/>
              <w:rPr>
                <w:rFonts w:ascii="Arial" w:hAnsi="Arial" w:cs="Arial"/>
                <w:sz w:val="20"/>
                <w:szCs w:val="20"/>
              </w:rPr>
            </w:pPr>
            <w:r w:rsidRPr="00AA5621">
              <w:rPr>
                <w:rFonts w:ascii="Arial" w:hAnsi="Arial" w:cs="Arial"/>
                <w:sz w:val="20"/>
                <w:szCs w:val="20"/>
              </w:rPr>
              <w:t>(5F) Inexistencia o deficiente control en la recepción, manejo y custodia de bienes muebles, inmuebles e intangibles</w:t>
            </w:r>
          </w:p>
        </w:tc>
        <w:tc>
          <w:tcPr>
            <w:tcW w:w="1028" w:type="pct"/>
          </w:tcPr>
          <w:p w14:paraId="06B0177D" w14:textId="77777777" w:rsidR="00711D7D" w:rsidRDefault="006267D0" w:rsidP="00623E49">
            <w:pPr>
              <w:spacing w:line="276" w:lineRule="auto"/>
              <w:jc w:val="right"/>
              <w:rPr>
                <w:rFonts w:ascii="Arial" w:hAnsi="Arial" w:cs="Arial"/>
                <w:sz w:val="20"/>
                <w:szCs w:val="20"/>
              </w:rPr>
            </w:pPr>
            <w:r>
              <w:rPr>
                <w:rFonts w:ascii="Arial" w:hAnsi="Arial" w:cs="Arial"/>
                <w:sz w:val="20"/>
                <w:szCs w:val="20"/>
              </w:rPr>
              <w:t>26,935.02</w:t>
            </w:r>
          </w:p>
          <w:p w14:paraId="6B485782" w14:textId="77777777" w:rsidR="006267D0" w:rsidRDefault="006267D0" w:rsidP="00623E49">
            <w:pPr>
              <w:spacing w:line="276" w:lineRule="auto"/>
              <w:jc w:val="right"/>
              <w:rPr>
                <w:rFonts w:ascii="Arial" w:hAnsi="Arial" w:cs="Arial"/>
                <w:sz w:val="20"/>
                <w:szCs w:val="20"/>
              </w:rPr>
            </w:pPr>
            <w:r>
              <w:rPr>
                <w:rFonts w:ascii="Arial" w:hAnsi="Arial" w:cs="Arial"/>
                <w:sz w:val="20"/>
                <w:szCs w:val="20"/>
              </w:rPr>
              <w:t>Solventado</w:t>
            </w:r>
          </w:p>
          <w:p w14:paraId="64869ED4" w14:textId="5EFAD5BC" w:rsidR="00623E49" w:rsidRPr="00AA5621" w:rsidRDefault="00623E49" w:rsidP="00623E49">
            <w:pPr>
              <w:spacing w:line="276" w:lineRule="auto"/>
              <w:jc w:val="right"/>
              <w:rPr>
                <w:rFonts w:ascii="Arial" w:hAnsi="Arial" w:cs="Arial"/>
                <w:sz w:val="20"/>
                <w:szCs w:val="20"/>
              </w:rPr>
            </w:pPr>
            <w:r>
              <w:rPr>
                <w:rFonts w:ascii="Arial" w:hAnsi="Arial" w:cs="Arial"/>
                <w:sz w:val="20"/>
                <w:szCs w:val="20"/>
              </w:rPr>
              <w:t>Recomendación</w:t>
            </w:r>
          </w:p>
        </w:tc>
      </w:tr>
      <w:tr w:rsidR="00711D7D" w:rsidRPr="00D2344F" w14:paraId="515B89EE" w14:textId="1B881A23" w:rsidTr="00711D7D">
        <w:trPr>
          <w:jc w:val="center"/>
        </w:trPr>
        <w:tc>
          <w:tcPr>
            <w:tcW w:w="954" w:type="pct"/>
          </w:tcPr>
          <w:p w14:paraId="0D3366AE" w14:textId="77777777" w:rsidR="00711D7D" w:rsidRPr="00AA5621" w:rsidRDefault="00711D7D" w:rsidP="00623E49">
            <w:pPr>
              <w:spacing w:line="276" w:lineRule="auto"/>
              <w:rPr>
                <w:rFonts w:ascii="Arial" w:hAnsi="Arial" w:cs="Arial"/>
                <w:sz w:val="20"/>
                <w:szCs w:val="20"/>
              </w:rPr>
            </w:pPr>
            <w:r>
              <w:rPr>
                <w:rFonts w:ascii="Arial" w:hAnsi="Arial" w:cs="Arial"/>
                <w:sz w:val="20"/>
                <w:szCs w:val="20"/>
              </w:rPr>
              <w:t>Resultado 7</w:t>
            </w:r>
            <w:r w:rsidRPr="00AA5621">
              <w:rPr>
                <w:rFonts w:ascii="Arial" w:hAnsi="Arial" w:cs="Arial"/>
                <w:sz w:val="20"/>
                <w:szCs w:val="20"/>
              </w:rPr>
              <w:t xml:space="preserve">: </w:t>
            </w:r>
          </w:p>
          <w:p w14:paraId="07F6D73D" w14:textId="77777777" w:rsidR="00711D7D" w:rsidRPr="00AA5621" w:rsidRDefault="00711D7D" w:rsidP="00623E49">
            <w:pPr>
              <w:spacing w:line="276" w:lineRule="auto"/>
              <w:rPr>
                <w:rFonts w:ascii="Arial" w:hAnsi="Arial" w:cs="Arial"/>
                <w:sz w:val="20"/>
                <w:szCs w:val="20"/>
              </w:rPr>
            </w:pPr>
            <w:r>
              <w:rPr>
                <w:rFonts w:ascii="Arial" w:hAnsi="Arial" w:cs="Arial"/>
                <w:sz w:val="20"/>
                <w:szCs w:val="20"/>
              </w:rPr>
              <w:t>Observación</w:t>
            </w:r>
            <w:r w:rsidRPr="00AA5621">
              <w:rPr>
                <w:rFonts w:ascii="Arial" w:hAnsi="Arial" w:cs="Arial"/>
                <w:sz w:val="20"/>
                <w:szCs w:val="20"/>
              </w:rPr>
              <w:t xml:space="preserve"> 1</w:t>
            </w:r>
            <w:r>
              <w:rPr>
                <w:rFonts w:ascii="Arial" w:hAnsi="Arial" w:cs="Arial"/>
                <w:sz w:val="20"/>
                <w:szCs w:val="20"/>
              </w:rPr>
              <w:t>2</w:t>
            </w:r>
            <w:r w:rsidRPr="00AA5621">
              <w:rPr>
                <w:rFonts w:ascii="Arial" w:hAnsi="Arial" w:cs="Arial"/>
                <w:sz w:val="20"/>
                <w:szCs w:val="20"/>
              </w:rPr>
              <w:t>:</w:t>
            </w:r>
          </w:p>
        </w:tc>
        <w:tc>
          <w:tcPr>
            <w:tcW w:w="1545" w:type="pct"/>
          </w:tcPr>
          <w:p w14:paraId="23ABF137" w14:textId="77777777" w:rsidR="00711D7D" w:rsidRPr="00AA5621" w:rsidRDefault="00711D7D" w:rsidP="00623E49">
            <w:pPr>
              <w:spacing w:line="276" w:lineRule="auto"/>
              <w:jc w:val="both"/>
              <w:rPr>
                <w:rFonts w:ascii="Arial" w:hAnsi="Arial" w:cs="Arial"/>
                <w:sz w:val="20"/>
                <w:szCs w:val="20"/>
              </w:rPr>
            </w:pPr>
            <w:r w:rsidRPr="00AA5621">
              <w:rPr>
                <w:rFonts w:ascii="Arial" w:hAnsi="Arial" w:cs="Arial"/>
                <w:sz w:val="20"/>
                <w:szCs w:val="20"/>
              </w:rPr>
              <w:t xml:space="preserve">Documentación </w:t>
            </w:r>
            <w:proofErr w:type="spellStart"/>
            <w:r w:rsidRPr="00AA5621">
              <w:rPr>
                <w:rFonts w:ascii="Arial" w:hAnsi="Arial" w:cs="Arial"/>
                <w:sz w:val="20"/>
                <w:szCs w:val="20"/>
              </w:rPr>
              <w:t>justificatoria</w:t>
            </w:r>
            <w:proofErr w:type="spellEnd"/>
            <w:r w:rsidRPr="00AA5621">
              <w:rPr>
                <w:rFonts w:ascii="Arial" w:hAnsi="Arial" w:cs="Arial"/>
                <w:sz w:val="20"/>
                <w:szCs w:val="20"/>
              </w:rPr>
              <w:t xml:space="preserve"> incompleta por adquisiciones de bienes muebles</w:t>
            </w:r>
          </w:p>
        </w:tc>
        <w:tc>
          <w:tcPr>
            <w:tcW w:w="1472" w:type="pct"/>
          </w:tcPr>
          <w:p w14:paraId="16518B59" w14:textId="77777777" w:rsidR="00711D7D" w:rsidRPr="00AA5621" w:rsidRDefault="00711D7D" w:rsidP="00623E49">
            <w:pPr>
              <w:spacing w:line="276" w:lineRule="auto"/>
              <w:jc w:val="both"/>
              <w:rPr>
                <w:rFonts w:ascii="Arial" w:hAnsi="Arial" w:cs="Arial"/>
                <w:sz w:val="20"/>
                <w:szCs w:val="20"/>
              </w:rPr>
            </w:pPr>
            <w:r w:rsidRPr="00AA5621">
              <w:rPr>
                <w:rFonts w:ascii="Arial" w:hAnsi="Arial" w:cs="Arial"/>
                <w:sz w:val="20"/>
                <w:szCs w:val="20"/>
              </w:rPr>
              <w:t xml:space="preserve">(5F) Inexistencia o deficiente control en la recepción, manejo y custodia de bienes </w:t>
            </w:r>
            <w:r w:rsidRPr="00AA5621">
              <w:rPr>
                <w:rFonts w:ascii="Arial" w:hAnsi="Arial" w:cs="Arial"/>
                <w:sz w:val="20"/>
                <w:szCs w:val="20"/>
              </w:rPr>
              <w:lastRenderedPageBreak/>
              <w:t>muebles, inmuebles e intangibles</w:t>
            </w:r>
          </w:p>
        </w:tc>
        <w:tc>
          <w:tcPr>
            <w:tcW w:w="1028" w:type="pct"/>
          </w:tcPr>
          <w:p w14:paraId="1D85E8C2" w14:textId="77777777" w:rsidR="00711D7D" w:rsidRDefault="006267D0" w:rsidP="00623E49">
            <w:pPr>
              <w:spacing w:line="276" w:lineRule="auto"/>
              <w:jc w:val="right"/>
              <w:rPr>
                <w:rFonts w:ascii="Arial" w:hAnsi="Arial" w:cs="Arial"/>
                <w:sz w:val="20"/>
                <w:szCs w:val="20"/>
              </w:rPr>
            </w:pPr>
            <w:r>
              <w:rPr>
                <w:rFonts w:ascii="Arial" w:hAnsi="Arial" w:cs="Arial"/>
                <w:sz w:val="20"/>
                <w:szCs w:val="20"/>
              </w:rPr>
              <w:lastRenderedPageBreak/>
              <w:t>107,093.70</w:t>
            </w:r>
          </w:p>
          <w:p w14:paraId="4F5F7280" w14:textId="6A2AE21B" w:rsidR="006267D0" w:rsidRPr="00AA5621" w:rsidRDefault="006267D0" w:rsidP="00623E49">
            <w:pPr>
              <w:spacing w:line="276" w:lineRule="auto"/>
              <w:jc w:val="right"/>
              <w:rPr>
                <w:rFonts w:ascii="Arial" w:hAnsi="Arial" w:cs="Arial"/>
                <w:sz w:val="20"/>
                <w:szCs w:val="20"/>
              </w:rPr>
            </w:pPr>
            <w:r>
              <w:rPr>
                <w:rFonts w:ascii="Arial" w:hAnsi="Arial" w:cs="Arial"/>
                <w:sz w:val="20"/>
                <w:szCs w:val="20"/>
              </w:rPr>
              <w:t>Solventado</w:t>
            </w:r>
          </w:p>
        </w:tc>
      </w:tr>
      <w:tr w:rsidR="00711D7D" w:rsidRPr="007B5C56" w14:paraId="31418C3D" w14:textId="1BB884C6" w:rsidTr="00711D7D">
        <w:trPr>
          <w:jc w:val="center"/>
        </w:trPr>
        <w:tc>
          <w:tcPr>
            <w:tcW w:w="954" w:type="pct"/>
          </w:tcPr>
          <w:p w14:paraId="3FC75CEE" w14:textId="77777777" w:rsidR="00711D7D" w:rsidRPr="00AA5621" w:rsidRDefault="00711D7D" w:rsidP="00623E49">
            <w:pPr>
              <w:spacing w:line="276" w:lineRule="auto"/>
              <w:rPr>
                <w:rFonts w:ascii="Arial" w:hAnsi="Arial" w:cs="Arial"/>
                <w:sz w:val="20"/>
                <w:szCs w:val="20"/>
              </w:rPr>
            </w:pPr>
            <w:r>
              <w:rPr>
                <w:rFonts w:ascii="Arial" w:hAnsi="Arial" w:cs="Arial"/>
                <w:sz w:val="20"/>
                <w:szCs w:val="20"/>
              </w:rPr>
              <w:lastRenderedPageBreak/>
              <w:t>Resultado 8</w:t>
            </w:r>
            <w:r w:rsidRPr="00AA5621">
              <w:rPr>
                <w:rFonts w:ascii="Arial" w:hAnsi="Arial" w:cs="Arial"/>
                <w:sz w:val="20"/>
                <w:szCs w:val="20"/>
              </w:rPr>
              <w:t xml:space="preserve">: </w:t>
            </w:r>
          </w:p>
          <w:p w14:paraId="5E44FEC2" w14:textId="77777777" w:rsidR="00711D7D" w:rsidRPr="00AA5621" w:rsidRDefault="00711D7D" w:rsidP="00623E49">
            <w:pPr>
              <w:spacing w:line="276" w:lineRule="auto"/>
              <w:rPr>
                <w:rFonts w:ascii="Arial" w:hAnsi="Arial" w:cs="Arial"/>
                <w:sz w:val="20"/>
                <w:szCs w:val="20"/>
              </w:rPr>
            </w:pPr>
            <w:r>
              <w:rPr>
                <w:rFonts w:ascii="Arial" w:hAnsi="Arial" w:cs="Arial"/>
                <w:sz w:val="20"/>
                <w:szCs w:val="20"/>
              </w:rPr>
              <w:t>Observación</w:t>
            </w:r>
            <w:r w:rsidRPr="00AA5621">
              <w:rPr>
                <w:rFonts w:ascii="Arial" w:hAnsi="Arial" w:cs="Arial"/>
                <w:sz w:val="20"/>
                <w:szCs w:val="20"/>
              </w:rPr>
              <w:t xml:space="preserve"> 1</w:t>
            </w:r>
            <w:r>
              <w:rPr>
                <w:rFonts w:ascii="Arial" w:hAnsi="Arial" w:cs="Arial"/>
                <w:sz w:val="20"/>
                <w:szCs w:val="20"/>
              </w:rPr>
              <w:t>3</w:t>
            </w:r>
            <w:r w:rsidRPr="00AA5621">
              <w:rPr>
                <w:rFonts w:ascii="Arial" w:hAnsi="Arial" w:cs="Arial"/>
                <w:sz w:val="20"/>
                <w:szCs w:val="20"/>
              </w:rPr>
              <w:t>:</w:t>
            </w:r>
          </w:p>
        </w:tc>
        <w:tc>
          <w:tcPr>
            <w:tcW w:w="1545" w:type="pct"/>
          </w:tcPr>
          <w:p w14:paraId="17EE52B0" w14:textId="77777777" w:rsidR="00711D7D" w:rsidRPr="001F2BF0" w:rsidRDefault="00711D7D" w:rsidP="00623E49">
            <w:pPr>
              <w:spacing w:line="276" w:lineRule="auto"/>
              <w:jc w:val="both"/>
              <w:rPr>
                <w:rFonts w:ascii="Arial" w:hAnsi="Arial" w:cs="Arial"/>
                <w:sz w:val="20"/>
                <w:szCs w:val="20"/>
              </w:rPr>
            </w:pPr>
            <w:r w:rsidRPr="001F2BF0">
              <w:rPr>
                <w:rFonts w:ascii="Arial" w:hAnsi="Arial" w:cs="Arial"/>
                <w:sz w:val="20"/>
                <w:szCs w:val="20"/>
              </w:rPr>
              <w:t>Inconsistencias en contratos por servicio de hosting</w:t>
            </w:r>
          </w:p>
        </w:tc>
        <w:tc>
          <w:tcPr>
            <w:tcW w:w="1472" w:type="pct"/>
          </w:tcPr>
          <w:p w14:paraId="2CE6E73B" w14:textId="77777777" w:rsidR="00711D7D" w:rsidRPr="001F2BF0" w:rsidRDefault="00711D7D" w:rsidP="00623E49">
            <w:pPr>
              <w:spacing w:line="276" w:lineRule="auto"/>
              <w:jc w:val="both"/>
              <w:rPr>
                <w:rFonts w:ascii="Arial" w:hAnsi="Arial" w:cs="Arial"/>
                <w:b/>
                <w:sz w:val="20"/>
                <w:szCs w:val="20"/>
              </w:rPr>
            </w:pPr>
            <w:r w:rsidRPr="001F2BF0">
              <w:rPr>
                <w:rFonts w:ascii="Arial" w:hAnsi="Arial" w:cs="Arial"/>
                <w:sz w:val="20"/>
                <w:szCs w:val="20"/>
              </w:rPr>
              <w:t>(4C) Omisiones o inconsistencias en la presentación de la información financiera</w:t>
            </w:r>
          </w:p>
        </w:tc>
        <w:tc>
          <w:tcPr>
            <w:tcW w:w="1028" w:type="pct"/>
          </w:tcPr>
          <w:p w14:paraId="02DC59DB" w14:textId="77777777" w:rsidR="00711D7D" w:rsidRDefault="006267D0" w:rsidP="00623E49">
            <w:pPr>
              <w:spacing w:line="276" w:lineRule="auto"/>
              <w:jc w:val="right"/>
              <w:rPr>
                <w:rFonts w:ascii="Arial" w:hAnsi="Arial" w:cs="Arial"/>
                <w:sz w:val="20"/>
                <w:szCs w:val="20"/>
              </w:rPr>
            </w:pPr>
            <w:r>
              <w:rPr>
                <w:rFonts w:ascii="Arial" w:hAnsi="Arial" w:cs="Arial"/>
                <w:sz w:val="20"/>
                <w:szCs w:val="20"/>
              </w:rPr>
              <w:t>115,304.00</w:t>
            </w:r>
          </w:p>
          <w:p w14:paraId="10CA6577" w14:textId="24B46A5E" w:rsidR="006267D0" w:rsidRPr="001F2BF0" w:rsidRDefault="006267D0" w:rsidP="00623E49">
            <w:pPr>
              <w:spacing w:line="276" w:lineRule="auto"/>
              <w:jc w:val="right"/>
              <w:rPr>
                <w:rFonts w:ascii="Arial" w:hAnsi="Arial" w:cs="Arial"/>
                <w:sz w:val="20"/>
                <w:szCs w:val="20"/>
              </w:rPr>
            </w:pPr>
            <w:r>
              <w:rPr>
                <w:rFonts w:ascii="Arial" w:hAnsi="Arial" w:cs="Arial"/>
                <w:sz w:val="20"/>
                <w:szCs w:val="20"/>
              </w:rPr>
              <w:t>Solventado</w:t>
            </w:r>
          </w:p>
        </w:tc>
      </w:tr>
      <w:tr w:rsidR="00711D7D" w:rsidRPr="007B5C56" w14:paraId="1DF51BD5" w14:textId="3FA34F49" w:rsidTr="00711D7D">
        <w:trPr>
          <w:jc w:val="center"/>
        </w:trPr>
        <w:tc>
          <w:tcPr>
            <w:tcW w:w="954" w:type="pct"/>
          </w:tcPr>
          <w:p w14:paraId="3AADD6C7" w14:textId="77777777" w:rsidR="00711D7D" w:rsidRPr="00AA5621" w:rsidRDefault="00711D7D" w:rsidP="00623E49">
            <w:pPr>
              <w:spacing w:line="276" w:lineRule="auto"/>
              <w:rPr>
                <w:rFonts w:ascii="Arial" w:hAnsi="Arial" w:cs="Arial"/>
                <w:sz w:val="20"/>
                <w:szCs w:val="20"/>
              </w:rPr>
            </w:pPr>
            <w:r>
              <w:rPr>
                <w:rFonts w:ascii="Arial" w:hAnsi="Arial" w:cs="Arial"/>
                <w:sz w:val="20"/>
                <w:szCs w:val="20"/>
              </w:rPr>
              <w:t>Resultado 9</w:t>
            </w:r>
            <w:r w:rsidRPr="00AA5621">
              <w:rPr>
                <w:rFonts w:ascii="Arial" w:hAnsi="Arial" w:cs="Arial"/>
                <w:sz w:val="20"/>
                <w:szCs w:val="20"/>
              </w:rPr>
              <w:t xml:space="preserve">: </w:t>
            </w:r>
          </w:p>
          <w:p w14:paraId="3A15693C" w14:textId="77777777" w:rsidR="00711D7D" w:rsidRPr="00AA5621" w:rsidRDefault="00711D7D" w:rsidP="00623E49">
            <w:pPr>
              <w:spacing w:line="276" w:lineRule="auto"/>
              <w:rPr>
                <w:rFonts w:ascii="Arial" w:hAnsi="Arial" w:cs="Arial"/>
                <w:sz w:val="20"/>
                <w:szCs w:val="20"/>
              </w:rPr>
            </w:pPr>
            <w:r>
              <w:rPr>
                <w:rFonts w:ascii="Arial" w:hAnsi="Arial" w:cs="Arial"/>
                <w:sz w:val="20"/>
                <w:szCs w:val="20"/>
              </w:rPr>
              <w:t>Observación</w:t>
            </w:r>
            <w:r w:rsidRPr="00AA5621">
              <w:rPr>
                <w:rFonts w:ascii="Arial" w:hAnsi="Arial" w:cs="Arial"/>
                <w:sz w:val="20"/>
                <w:szCs w:val="20"/>
              </w:rPr>
              <w:t xml:space="preserve"> 1</w:t>
            </w:r>
            <w:r>
              <w:rPr>
                <w:rFonts w:ascii="Arial" w:hAnsi="Arial" w:cs="Arial"/>
                <w:sz w:val="20"/>
                <w:szCs w:val="20"/>
              </w:rPr>
              <w:t>4</w:t>
            </w:r>
            <w:r w:rsidRPr="00AA5621">
              <w:rPr>
                <w:rFonts w:ascii="Arial" w:hAnsi="Arial" w:cs="Arial"/>
                <w:sz w:val="20"/>
                <w:szCs w:val="20"/>
              </w:rPr>
              <w:t>:</w:t>
            </w:r>
          </w:p>
        </w:tc>
        <w:tc>
          <w:tcPr>
            <w:tcW w:w="1545" w:type="pct"/>
          </w:tcPr>
          <w:p w14:paraId="6272ED93" w14:textId="77777777" w:rsidR="00711D7D" w:rsidRPr="00AA5621" w:rsidRDefault="00711D7D" w:rsidP="00623E49">
            <w:pPr>
              <w:spacing w:line="276" w:lineRule="auto"/>
              <w:jc w:val="both"/>
              <w:rPr>
                <w:rFonts w:ascii="Arial" w:hAnsi="Arial" w:cs="Arial"/>
                <w:sz w:val="20"/>
                <w:szCs w:val="20"/>
              </w:rPr>
            </w:pPr>
            <w:r w:rsidRPr="00AA5621">
              <w:rPr>
                <w:rFonts w:ascii="Arial" w:hAnsi="Arial" w:cs="Arial"/>
                <w:sz w:val="20"/>
                <w:szCs w:val="20"/>
              </w:rPr>
              <w:t xml:space="preserve">Documentación </w:t>
            </w:r>
            <w:proofErr w:type="spellStart"/>
            <w:r w:rsidRPr="00AA5621">
              <w:rPr>
                <w:rFonts w:ascii="Arial" w:hAnsi="Arial" w:cs="Arial"/>
                <w:sz w:val="20"/>
                <w:szCs w:val="20"/>
              </w:rPr>
              <w:t>justificatoria</w:t>
            </w:r>
            <w:proofErr w:type="spellEnd"/>
            <w:r w:rsidRPr="00AA5621">
              <w:rPr>
                <w:rFonts w:ascii="Arial" w:hAnsi="Arial" w:cs="Arial"/>
                <w:sz w:val="20"/>
                <w:szCs w:val="20"/>
              </w:rPr>
              <w:t xml:space="preserve"> incompleta por adquisición de vestuario y uniformes</w:t>
            </w:r>
          </w:p>
        </w:tc>
        <w:tc>
          <w:tcPr>
            <w:tcW w:w="1472" w:type="pct"/>
          </w:tcPr>
          <w:p w14:paraId="6E1104E1" w14:textId="77777777" w:rsidR="00711D7D" w:rsidRPr="00AA5621" w:rsidRDefault="00711D7D" w:rsidP="00623E49">
            <w:pPr>
              <w:spacing w:line="276" w:lineRule="auto"/>
              <w:jc w:val="both"/>
              <w:rPr>
                <w:rFonts w:ascii="Arial" w:hAnsi="Arial" w:cs="Arial"/>
                <w:b/>
                <w:sz w:val="20"/>
                <w:szCs w:val="20"/>
              </w:rPr>
            </w:pPr>
            <w:r w:rsidRPr="00AA5621">
              <w:rPr>
                <w:rFonts w:ascii="Arial" w:hAnsi="Arial" w:cs="Arial"/>
                <w:sz w:val="20"/>
                <w:szCs w:val="20"/>
              </w:rPr>
              <w:t>(1F) Falta de documentación comprobatoria y justificativa de las erogaciones</w:t>
            </w:r>
          </w:p>
        </w:tc>
        <w:tc>
          <w:tcPr>
            <w:tcW w:w="1028" w:type="pct"/>
          </w:tcPr>
          <w:p w14:paraId="607792EE" w14:textId="77777777" w:rsidR="00711D7D" w:rsidRDefault="006267D0" w:rsidP="00623E49">
            <w:pPr>
              <w:spacing w:line="276" w:lineRule="auto"/>
              <w:jc w:val="right"/>
              <w:rPr>
                <w:rFonts w:ascii="Arial" w:hAnsi="Arial" w:cs="Arial"/>
                <w:sz w:val="20"/>
                <w:szCs w:val="20"/>
              </w:rPr>
            </w:pPr>
            <w:r>
              <w:rPr>
                <w:rFonts w:ascii="Arial" w:hAnsi="Arial" w:cs="Arial"/>
                <w:sz w:val="20"/>
                <w:szCs w:val="20"/>
              </w:rPr>
              <w:t>155,285.41</w:t>
            </w:r>
          </w:p>
          <w:p w14:paraId="7725812D" w14:textId="24C14580" w:rsidR="006267D0" w:rsidRPr="00AA5621" w:rsidRDefault="006267D0" w:rsidP="00623E49">
            <w:pPr>
              <w:spacing w:line="276" w:lineRule="auto"/>
              <w:jc w:val="right"/>
              <w:rPr>
                <w:rFonts w:ascii="Arial" w:hAnsi="Arial" w:cs="Arial"/>
                <w:sz w:val="20"/>
                <w:szCs w:val="20"/>
              </w:rPr>
            </w:pPr>
            <w:r>
              <w:rPr>
                <w:rFonts w:ascii="Arial" w:hAnsi="Arial" w:cs="Arial"/>
                <w:sz w:val="20"/>
                <w:szCs w:val="20"/>
              </w:rPr>
              <w:t>Solventado</w:t>
            </w:r>
          </w:p>
        </w:tc>
      </w:tr>
      <w:tr w:rsidR="00711D7D" w:rsidRPr="007B5C56" w14:paraId="66866E3B" w14:textId="74D99D7F" w:rsidTr="00711D7D">
        <w:trPr>
          <w:jc w:val="center"/>
        </w:trPr>
        <w:tc>
          <w:tcPr>
            <w:tcW w:w="954" w:type="pct"/>
          </w:tcPr>
          <w:p w14:paraId="5F398A07" w14:textId="77777777" w:rsidR="00711D7D" w:rsidRPr="00AA5621" w:rsidRDefault="00711D7D" w:rsidP="00623E49">
            <w:pPr>
              <w:spacing w:line="276" w:lineRule="auto"/>
              <w:rPr>
                <w:rFonts w:ascii="Arial" w:hAnsi="Arial" w:cs="Arial"/>
                <w:sz w:val="20"/>
                <w:szCs w:val="20"/>
              </w:rPr>
            </w:pPr>
            <w:r>
              <w:rPr>
                <w:rFonts w:ascii="Arial" w:hAnsi="Arial" w:cs="Arial"/>
                <w:sz w:val="20"/>
                <w:szCs w:val="20"/>
              </w:rPr>
              <w:t>Resultado 10</w:t>
            </w:r>
            <w:r w:rsidRPr="00AA5621">
              <w:rPr>
                <w:rFonts w:ascii="Arial" w:hAnsi="Arial" w:cs="Arial"/>
                <w:sz w:val="20"/>
                <w:szCs w:val="20"/>
              </w:rPr>
              <w:t xml:space="preserve">: </w:t>
            </w:r>
          </w:p>
          <w:p w14:paraId="3D710B9B" w14:textId="77777777" w:rsidR="00711D7D" w:rsidRPr="00AA5621" w:rsidRDefault="00711D7D" w:rsidP="00623E49">
            <w:pPr>
              <w:spacing w:line="276" w:lineRule="auto"/>
              <w:rPr>
                <w:rFonts w:ascii="Arial" w:hAnsi="Arial" w:cs="Arial"/>
                <w:sz w:val="20"/>
                <w:szCs w:val="20"/>
              </w:rPr>
            </w:pPr>
            <w:r>
              <w:rPr>
                <w:rFonts w:ascii="Arial" w:hAnsi="Arial" w:cs="Arial"/>
                <w:sz w:val="20"/>
                <w:szCs w:val="20"/>
              </w:rPr>
              <w:t>Observación</w:t>
            </w:r>
            <w:r w:rsidRPr="00AA5621">
              <w:rPr>
                <w:rFonts w:ascii="Arial" w:hAnsi="Arial" w:cs="Arial"/>
                <w:sz w:val="20"/>
                <w:szCs w:val="20"/>
              </w:rPr>
              <w:t xml:space="preserve"> 1</w:t>
            </w:r>
            <w:r>
              <w:rPr>
                <w:rFonts w:ascii="Arial" w:hAnsi="Arial" w:cs="Arial"/>
                <w:sz w:val="20"/>
                <w:szCs w:val="20"/>
              </w:rPr>
              <w:t>5</w:t>
            </w:r>
            <w:r w:rsidRPr="00AA5621">
              <w:rPr>
                <w:rFonts w:ascii="Arial" w:hAnsi="Arial" w:cs="Arial"/>
                <w:sz w:val="20"/>
                <w:szCs w:val="20"/>
              </w:rPr>
              <w:t>:</w:t>
            </w:r>
          </w:p>
        </w:tc>
        <w:tc>
          <w:tcPr>
            <w:tcW w:w="1545" w:type="pct"/>
          </w:tcPr>
          <w:p w14:paraId="34D703B7" w14:textId="1748AA83" w:rsidR="00711D7D" w:rsidRPr="00AA5621" w:rsidRDefault="00711D7D" w:rsidP="00623E49">
            <w:pPr>
              <w:spacing w:line="276" w:lineRule="auto"/>
              <w:jc w:val="both"/>
              <w:rPr>
                <w:rFonts w:ascii="Arial" w:hAnsi="Arial" w:cs="Arial"/>
                <w:sz w:val="20"/>
                <w:szCs w:val="20"/>
              </w:rPr>
            </w:pPr>
            <w:r w:rsidRPr="00AA5621">
              <w:rPr>
                <w:rFonts w:ascii="Arial" w:hAnsi="Arial" w:cs="Arial"/>
                <w:sz w:val="20"/>
                <w:szCs w:val="20"/>
              </w:rPr>
              <w:t>Documentación incompleta por servicio de auditoria de estados financieros</w:t>
            </w:r>
          </w:p>
        </w:tc>
        <w:tc>
          <w:tcPr>
            <w:tcW w:w="1472" w:type="pct"/>
          </w:tcPr>
          <w:p w14:paraId="37B6451E" w14:textId="77777777" w:rsidR="00711D7D" w:rsidRPr="00AA5621" w:rsidRDefault="00711D7D" w:rsidP="00623E49">
            <w:pPr>
              <w:spacing w:line="276" w:lineRule="auto"/>
              <w:jc w:val="both"/>
              <w:rPr>
                <w:rFonts w:ascii="Arial" w:hAnsi="Arial" w:cs="Arial"/>
                <w:sz w:val="20"/>
                <w:szCs w:val="20"/>
              </w:rPr>
            </w:pPr>
            <w:r w:rsidRPr="00AA5621">
              <w:rPr>
                <w:rFonts w:ascii="Arial" w:hAnsi="Arial" w:cs="Arial"/>
                <w:sz w:val="20"/>
                <w:szCs w:val="20"/>
              </w:rPr>
              <w:t>(1F) Falta de documentación comprobatoria y justificativa de las erogaciones</w:t>
            </w:r>
          </w:p>
        </w:tc>
        <w:tc>
          <w:tcPr>
            <w:tcW w:w="1028" w:type="pct"/>
          </w:tcPr>
          <w:p w14:paraId="7BE31D69" w14:textId="77777777" w:rsidR="00711D7D" w:rsidRDefault="006267D0" w:rsidP="00623E49">
            <w:pPr>
              <w:spacing w:line="276" w:lineRule="auto"/>
              <w:jc w:val="right"/>
              <w:rPr>
                <w:rFonts w:ascii="Arial" w:hAnsi="Arial" w:cs="Arial"/>
                <w:sz w:val="20"/>
                <w:szCs w:val="20"/>
              </w:rPr>
            </w:pPr>
            <w:r>
              <w:rPr>
                <w:rFonts w:ascii="Arial" w:hAnsi="Arial" w:cs="Arial"/>
                <w:sz w:val="20"/>
                <w:szCs w:val="20"/>
              </w:rPr>
              <w:t>157,653.18</w:t>
            </w:r>
          </w:p>
          <w:p w14:paraId="5B7BFE9B" w14:textId="12321F31" w:rsidR="006267D0" w:rsidRPr="00AA5621" w:rsidRDefault="006267D0" w:rsidP="00623E49">
            <w:pPr>
              <w:spacing w:line="276" w:lineRule="auto"/>
              <w:jc w:val="right"/>
              <w:rPr>
                <w:rFonts w:ascii="Arial" w:hAnsi="Arial" w:cs="Arial"/>
                <w:sz w:val="20"/>
                <w:szCs w:val="20"/>
              </w:rPr>
            </w:pPr>
            <w:r>
              <w:rPr>
                <w:rFonts w:ascii="Arial" w:hAnsi="Arial" w:cs="Arial"/>
                <w:sz w:val="20"/>
                <w:szCs w:val="20"/>
              </w:rPr>
              <w:t>Solventado</w:t>
            </w:r>
          </w:p>
        </w:tc>
      </w:tr>
      <w:tr w:rsidR="00711D7D" w:rsidRPr="007B5C56" w14:paraId="4920CD11" w14:textId="77777777" w:rsidTr="00711D7D">
        <w:trPr>
          <w:jc w:val="center"/>
        </w:trPr>
        <w:tc>
          <w:tcPr>
            <w:tcW w:w="954" w:type="pct"/>
          </w:tcPr>
          <w:p w14:paraId="417FDD13" w14:textId="77777777" w:rsidR="00711D7D" w:rsidRDefault="00711D7D" w:rsidP="00623E49">
            <w:pPr>
              <w:spacing w:line="276" w:lineRule="auto"/>
              <w:rPr>
                <w:rFonts w:ascii="Arial" w:hAnsi="Arial" w:cs="Arial"/>
                <w:sz w:val="20"/>
                <w:szCs w:val="20"/>
              </w:rPr>
            </w:pPr>
          </w:p>
        </w:tc>
        <w:tc>
          <w:tcPr>
            <w:tcW w:w="1545" w:type="pct"/>
          </w:tcPr>
          <w:p w14:paraId="6150F9A5" w14:textId="77777777" w:rsidR="00711D7D" w:rsidRPr="00AA5621" w:rsidRDefault="00711D7D" w:rsidP="00623E49">
            <w:pPr>
              <w:spacing w:line="276" w:lineRule="auto"/>
              <w:jc w:val="both"/>
              <w:rPr>
                <w:rFonts w:ascii="Arial" w:hAnsi="Arial" w:cs="Arial"/>
                <w:sz w:val="20"/>
                <w:szCs w:val="20"/>
              </w:rPr>
            </w:pPr>
          </w:p>
        </w:tc>
        <w:tc>
          <w:tcPr>
            <w:tcW w:w="1472" w:type="pct"/>
          </w:tcPr>
          <w:p w14:paraId="7A861451" w14:textId="2A77FEDA" w:rsidR="00711D7D" w:rsidRPr="006267D0" w:rsidRDefault="006267D0" w:rsidP="00623E49">
            <w:pPr>
              <w:spacing w:line="276" w:lineRule="auto"/>
              <w:jc w:val="right"/>
              <w:rPr>
                <w:rFonts w:ascii="Arial" w:hAnsi="Arial" w:cs="Arial"/>
                <w:b/>
                <w:sz w:val="20"/>
                <w:szCs w:val="20"/>
              </w:rPr>
            </w:pPr>
            <w:r w:rsidRPr="006267D0">
              <w:rPr>
                <w:rFonts w:ascii="Arial" w:hAnsi="Arial" w:cs="Arial"/>
                <w:b/>
                <w:sz w:val="20"/>
                <w:szCs w:val="20"/>
              </w:rPr>
              <w:t>Total</w:t>
            </w:r>
          </w:p>
        </w:tc>
        <w:tc>
          <w:tcPr>
            <w:tcW w:w="1028" w:type="pct"/>
          </w:tcPr>
          <w:p w14:paraId="04C65E6A" w14:textId="7815A1E8" w:rsidR="00711D7D" w:rsidRPr="006267D0" w:rsidRDefault="006267D0" w:rsidP="00623E49">
            <w:pPr>
              <w:spacing w:line="276" w:lineRule="auto"/>
              <w:jc w:val="right"/>
              <w:rPr>
                <w:rFonts w:ascii="Arial" w:hAnsi="Arial" w:cs="Arial"/>
                <w:b/>
                <w:sz w:val="20"/>
                <w:szCs w:val="20"/>
              </w:rPr>
            </w:pPr>
            <w:r>
              <w:rPr>
                <w:rFonts w:ascii="Arial" w:hAnsi="Arial" w:cs="Arial"/>
                <w:b/>
                <w:sz w:val="20"/>
                <w:szCs w:val="20"/>
              </w:rPr>
              <w:t>$711,336.99</w:t>
            </w:r>
          </w:p>
        </w:tc>
      </w:tr>
    </w:tbl>
    <w:p w14:paraId="22476D3D" w14:textId="599F9AD0" w:rsidR="00711D7D" w:rsidRDefault="00711D7D" w:rsidP="00F151B2">
      <w:pPr>
        <w:spacing w:line="360" w:lineRule="auto"/>
        <w:jc w:val="both"/>
        <w:rPr>
          <w:rFonts w:ascii="Arial" w:hAnsi="Arial" w:cs="Arial"/>
          <w:b/>
          <w:bCs/>
        </w:rPr>
      </w:pPr>
    </w:p>
    <w:p w14:paraId="5F36A17D" w14:textId="77777777" w:rsidR="00A623C4" w:rsidRPr="00761FA3" w:rsidRDefault="00A623C4" w:rsidP="00F151B2">
      <w:pPr>
        <w:spacing w:line="360" w:lineRule="auto"/>
        <w:jc w:val="both"/>
        <w:rPr>
          <w:rFonts w:ascii="Arial" w:hAnsi="Arial" w:cs="Arial"/>
          <w:b/>
        </w:rPr>
      </w:pPr>
      <w:r w:rsidRPr="00E3352A">
        <w:rPr>
          <w:rFonts w:ascii="Arial" w:hAnsi="Arial" w:cs="Arial"/>
          <w:b/>
        </w:rPr>
        <w:t xml:space="preserve">B. </w:t>
      </w:r>
      <w:r w:rsidRPr="00FC4DCC">
        <w:rPr>
          <w:rFonts w:ascii="Arial" w:hAnsi="Arial" w:cs="Arial"/>
          <w:b/>
          <w:bCs/>
        </w:rPr>
        <w:t xml:space="preserve">Resumen General de Observaciones y </w:t>
      </w:r>
      <w:proofErr w:type="spellStart"/>
      <w:r w:rsidRPr="00FC4DCC">
        <w:rPr>
          <w:rFonts w:ascii="Arial" w:hAnsi="Arial" w:cs="Arial"/>
          <w:b/>
          <w:bCs/>
        </w:rPr>
        <w:t>Solventaciones</w:t>
      </w:r>
      <w:proofErr w:type="spellEnd"/>
      <w:r w:rsidRPr="00FC4DCC">
        <w:rPr>
          <w:rFonts w:ascii="Arial" w:hAnsi="Arial" w:cs="Arial"/>
          <w:b/>
          <w:bCs/>
        </w:rPr>
        <w:t xml:space="preserve"> en Materia Financiera</w:t>
      </w:r>
    </w:p>
    <w:p w14:paraId="4DDE1758" w14:textId="77777777" w:rsidR="00A623C4" w:rsidRDefault="00A623C4" w:rsidP="00F151B2">
      <w:pPr>
        <w:spacing w:line="276" w:lineRule="auto"/>
        <w:jc w:val="both"/>
        <w:rPr>
          <w:rFonts w:ascii="Arial" w:hAnsi="Arial" w:cs="Arial"/>
          <w:b/>
        </w:rPr>
      </w:pPr>
    </w:p>
    <w:p w14:paraId="5C326A20" w14:textId="662AA3AB" w:rsidR="00A623C4" w:rsidRDefault="00A623C4" w:rsidP="00F151B2">
      <w:pPr>
        <w:spacing w:line="360" w:lineRule="auto"/>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 como se detalla en el cuadro siguiente:</w:t>
      </w:r>
    </w:p>
    <w:p w14:paraId="0CD5CF03" w14:textId="77777777" w:rsidR="00412103" w:rsidRDefault="00412103" w:rsidP="00F151B2">
      <w:pPr>
        <w:spacing w:line="360" w:lineRule="auto"/>
        <w:jc w:val="both"/>
        <w:rPr>
          <w:rFonts w:ascii="Arial" w:hAnsi="Arial" w:cs="Arial"/>
        </w:rPr>
      </w:pP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559"/>
        <w:gridCol w:w="1701"/>
        <w:gridCol w:w="1559"/>
        <w:gridCol w:w="24"/>
        <w:gridCol w:w="1643"/>
      </w:tblGrid>
      <w:tr w:rsidR="00A623C4" w:rsidRPr="004B1D67" w14:paraId="36B22A0A" w14:textId="77777777" w:rsidTr="009A4921">
        <w:trPr>
          <w:trHeight w:val="365"/>
          <w:tblHeader/>
          <w:jc w:val="center"/>
        </w:trPr>
        <w:tc>
          <w:tcPr>
            <w:tcW w:w="9458"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4CAE4A3" w14:textId="77777777" w:rsidR="00A623C4" w:rsidRPr="004B1D67" w:rsidRDefault="00A623C4" w:rsidP="00623E49">
            <w:pPr>
              <w:spacing w:line="360" w:lineRule="auto"/>
              <w:jc w:val="center"/>
              <w:rPr>
                <w:rFonts w:ascii="Arial" w:hAnsi="Arial" w:cs="Arial"/>
                <w:b/>
                <w:sz w:val="20"/>
                <w:szCs w:val="20"/>
              </w:rPr>
            </w:pPr>
            <w:r w:rsidRPr="004B1D67">
              <w:rPr>
                <w:rFonts w:ascii="Arial" w:hAnsi="Arial" w:cs="Arial"/>
                <w:b/>
                <w:sz w:val="20"/>
                <w:szCs w:val="20"/>
              </w:rPr>
              <w:t xml:space="preserve">Resumen General de Observaciones y </w:t>
            </w:r>
            <w:proofErr w:type="spellStart"/>
            <w:r w:rsidRPr="004B1D67">
              <w:rPr>
                <w:rFonts w:ascii="Arial" w:hAnsi="Arial" w:cs="Arial"/>
                <w:b/>
                <w:sz w:val="20"/>
                <w:szCs w:val="20"/>
              </w:rPr>
              <w:t>Solventaciones</w:t>
            </w:r>
            <w:proofErr w:type="spellEnd"/>
            <w:r w:rsidRPr="004B1D67">
              <w:rPr>
                <w:rFonts w:ascii="Arial" w:hAnsi="Arial" w:cs="Arial"/>
                <w:b/>
                <w:sz w:val="20"/>
                <w:szCs w:val="20"/>
              </w:rPr>
              <w:t xml:space="preserve"> en Materia Financiera</w:t>
            </w:r>
          </w:p>
        </w:tc>
      </w:tr>
      <w:tr w:rsidR="00A623C4" w:rsidRPr="003563A2" w14:paraId="3BCBF825" w14:textId="77777777" w:rsidTr="00975309">
        <w:trPr>
          <w:trHeight w:val="272"/>
          <w:tblHeader/>
          <w:jc w:val="center"/>
        </w:trPr>
        <w:tc>
          <w:tcPr>
            <w:tcW w:w="2972"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C039FE4" w14:textId="77777777" w:rsidR="00A623C4" w:rsidRPr="004B1D67" w:rsidRDefault="00A623C4" w:rsidP="00623E49">
            <w:pPr>
              <w:spacing w:line="360" w:lineRule="auto"/>
              <w:jc w:val="center"/>
              <w:rPr>
                <w:rFonts w:ascii="Arial" w:hAnsi="Arial" w:cs="Arial"/>
                <w:b/>
                <w:sz w:val="20"/>
                <w:szCs w:val="20"/>
              </w:rPr>
            </w:pPr>
            <w:r w:rsidRPr="004B1D67">
              <w:rPr>
                <w:rFonts w:ascii="Arial" w:hAnsi="Arial" w:cs="Arial"/>
                <w:b/>
                <w:sz w:val="20"/>
                <w:szCs w:val="20"/>
              </w:rPr>
              <w:t>Concepto Observado</w:t>
            </w:r>
          </w:p>
        </w:tc>
        <w:tc>
          <w:tcPr>
            <w:tcW w:w="1559"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219DAFF" w14:textId="77777777" w:rsidR="00A623C4" w:rsidRPr="004B1D67" w:rsidRDefault="00A623C4" w:rsidP="00623E49">
            <w:pPr>
              <w:spacing w:line="360" w:lineRule="auto"/>
              <w:jc w:val="center"/>
              <w:rPr>
                <w:rFonts w:ascii="Arial" w:hAnsi="Arial" w:cs="Arial"/>
                <w:b/>
                <w:sz w:val="20"/>
                <w:szCs w:val="20"/>
              </w:rPr>
            </w:pPr>
            <w:r w:rsidRPr="004B1D67">
              <w:rPr>
                <w:rFonts w:ascii="Arial" w:hAnsi="Arial" w:cs="Arial"/>
                <w:b/>
                <w:sz w:val="20"/>
                <w:szCs w:val="20"/>
              </w:rPr>
              <w:t>Importe Observado</w:t>
            </w:r>
          </w:p>
        </w:tc>
        <w:tc>
          <w:tcPr>
            <w:tcW w:w="3284"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4F35B81" w14:textId="77777777" w:rsidR="00A623C4" w:rsidRPr="004B1D67" w:rsidRDefault="00A623C4" w:rsidP="00623E49">
            <w:pPr>
              <w:spacing w:line="360" w:lineRule="auto"/>
              <w:jc w:val="center"/>
              <w:rPr>
                <w:rFonts w:ascii="Arial" w:hAnsi="Arial" w:cs="Arial"/>
                <w:b/>
                <w:sz w:val="20"/>
                <w:szCs w:val="20"/>
              </w:rPr>
            </w:pPr>
            <w:r w:rsidRPr="004B1D67">
              <w:rPr>
                <w:rFonts w:ascii="Arial" w:hAnsi="Arial" w:cs="Arial"/>
                <w:b/>
                <w:sz w:val="20"/>
                <w:szCs w:val="20"/>
              </w:rPr>
              <w:t xml:space="preserve">Modalidades de </w:t>
            </w:r>
            <w:proofErr w:type="spellStart"/>
            <w:r w:rsidRPr="004B1D67">
              <w:rPr>
                <w:rFonts w:ascii="Arial" w:hAnsi="Arial" w:cs="Arial"/>
                <w:b/>
                <w:sz w:val="20"/>
                <w:szCs w:val="20"/>
              </w:rPr>
              <w:t>Solventación</w:t>
            </w:r>
            <w:proofErr w:type="spellEnd"/>
          </w:p>
        </w:tc>
        <w:tc>
          <w:tcPr>
            <w:tcW w:w="16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70A28CC" w14:textId="77777777" w:rsidR="00A623C4" w:rsidRPr="004B1D67" w:rsidRDefault="00A623C4" w:rsidP="00623E49">
            <w:pPr>
              <w:spacing w:line="360" w:lineRule="auto"/>
              <w:jc w:val="center"/>
              <w:rPr>
                <w:rFonts w:ascii="Arial" w:hAnsi="Arial" w:cs="Arial"/>
                <w:b/>
                <w:sz w:val="20"/>
                <w:szCs w:val="20"/>
              </w:rPr>
            </w:pPr>
            <w:r w:rsidRPr="004B1D67">
              <w:rPr>
                <w:rFonts w:ascii="Arial" w:hAnsi="Arial" w:cs="Arial"/>
                <w:b/>
                <w:sz w:val="20"/>
                <w:szCs w:val="20"/>
              </w:rPr>
              <w:t>Pendiente de Solventar</w:t>
            </w:r>
          </w:p>
        </w:tc>
      </w:tr>
      <w:tr w:rsidR="00A623C4" w:rsidRPr="003563A2" w14:paraId="06BC53A1" w14:textId="77777777" w:rsidTr="00975309">
        <w:trPr>
          <w:trHeight w:val="207"/>
          <w:tblHeader/>
          <w:jc w:val="center"/>
        </w:trPr>
        <w:tc>
          <w:tcPr>
            <w:tcW w:w="2972"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AFB7BB6" w14:textId="77777777" w:rsidR="00A623C4" w:rsidRPr="003563A2" w:rsidRDefault="00A623C4" w:rsidP="00623E49">
            <w:pPr>
              <w:spacing w:line="360" w:lineRule="auto"/>
              <w:jc w:val="center"/>
              <w:rPr>
                <w:rFonts w:ascii="Arial" w:hAnsi="Arial" w:cs="Arial"/>
                <w:b/>
                <w:sz w:val="20"/>
                <w:szCs w:val="20"/>
                <w:highlight w:val="yellow"/>
              </w:rPr>
            </w:pPr>
          </w:p>
        </w:tc>
        <w:tc>
          <w:tcPr>
            <w:tcW w:w="1559"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CC5A78B" w14:textId="77777777" w:rsidR="00A623C4" w:rsidRPr="003563A2" w:rsidRDefault="00A623C4" w:rsidP="00623E49">
            <w:pPr>
              <w:spacing w:line="360" w:lineRule="auto"/>
              <w:jc w:val="center"/>
              <w:rPr>
                <w:rFonts w:ascii="Arial" w:hAnsi="Arial" w:cs="Arial"/>
                <w:b/>
                <w:sz w:val="20"/>
                <w:szCs w:val="20"/>
                <w:highlight w:val="yellow"/>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5B962B4" w14:textId="77777777" w:rsidR="00A623C4" w:rsidRPr="008B4D04" w:rsidRDefault="00A623C4" w:rsidP="00623E49">
            <w:pPr>
              <w:spacing w:line="360" w:lineRule="auto"/>
              <w:jc w:val="center"/>
              <w:rPr>
                <w:rFonts w:ascii="Arial" w:hAnsi="Arial" w:cs="Arial"/>
                <w:b/>
                <w:sz w:val="20"/>
                <w:szCs w:val="20"/>
              </w:rPr>
            </w:pPr>
            <w:r w:rsidRPr="008B4D04">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40C59C0" w14:textId="77777777" w:rsidR="00A623C4" w:rsidRPr="008B4D04" w:rsidRDefault="00A623C4" w:rsidP="00623E49">
            <w:pPr>
              <w:spacing w:line="360" w:lineRule="auto"/>
              <w:jc w:val="center"/>
              <w:rPr>
                <w:rFonts w:ascii="Arial" w:hAnsi="Arial" w:cs="Arial"/>
                <w:b/>
                <w:sz w:val="20"/>
                <w:szCs w:val="20"/>
              </w:rPr>
            </w:pPr>
            <w:r w:rsidRPr="008B4D04">
              <w:rPr>
                <w:rFonts w:ascii="Arial" w:hAnsi="Arial" w:cs="Arial"/>
                <w:b/>
                <w:sz w:val="20"/>
                <w:szCs w:val="20"/>
              </w:rPr>
              <w:t>Reintegro</w:t>
            </w:r>
          </w:p>
        </w:tc>
        <w:tc>
          <w:tcPr>
            <w:tcW w:w="16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8DBE3BB" w14:textId="77777777" w:rsidR="00A623C4" w:rsidRPr="003563A2" w:rsidRDefault="00A623C4" w:rsidP="00623E49">
            <w:pPr>
              <w:spacing w:line="360" w:lineRule="auto"/>
              <w:jc w:val="center"/>
              <w:rPr>
                <w:rFonts w:ascii="Arial" w:hAnsi="Arial" w:cs="Arial"/>
                <w:b/>
                <w:sz w:val="20"/>
                <w:szCs w:val="20"/>
                <w:highlight w:val="yellow"/>
              </w:rPr>
            </w:pPr>
          </w:p>
        </w:tc>
      </w:tr>
      <w:tr w:rsidR="008B4D04" w:rsidRPr="003563A2" w14:paraId="449FD787" w14:textId="77777777" w:rsidTr="00975309">
        <w:trPr>
          <w:trHeight w:val="826"/>
          <w:jc w:val="center"/>
        </w:trPr>
        <w:tc>
          <w:tcPr>
            <w:tcW w:w="2972" w:type="dxa"/>
            <w:tcBorders>
              <w:top w:val="nil"/>
              <w:left w:val="single" w:sz="8" w:space="0" w:color="D9D9D9"/>
              <w:bottom w:val="single" w:sz="8" w:space="0" w:color="D9D9D9"/>
              <w:right w:val="single" w:sz="8" w:space="0" w:color="D9D9D9"/>
            </w:tcBorders>
            <w:shd w:val="clear" w:color="auto" w:fill="auto"/>
            <w:vAlign w:val="center"/>
          </w:tcPr>
          <w:p w14:paraId="01E1010A" w14:textId="397D02FE" w:rsidR="008B4D04" w:rsidRPr="004B1D67" w:rsidRDefault="008B4D04" w:rsidP="00623E49">
            <w:pPr>
              <w:spacing w:line="360" w:lineRule="auto"/>
              <w:jc w:val="both"/>
              <w:rPr>
                <w:rFonts w:ascii="Arial" w:hAnsi="Arial" w:cs="Arial"/>
                <w:sz w:val="20"/>
                <w:szCs w:val="20"/>
              </w:rPr>
            </w:pPr>
            <w:r w:rsidRPr="004B1D67">
              <w:rPr>
                <w:rFonts w:ascii="Arial" w:hAnsi="Arial" w:cs="Arial"/>
                <w:sz w:val="20"/>
                <w:szCs w:val="20"/>
              </w:rPr>
              <w:t xml:space="preserve">(1B) Falta de documentación comprobatoria de las erogaciones o que no reúne requisitos fiscales </w:t>
            </w:r>
          </w:p>
        </w:tc>
        <w:tc>
          <w:tcPr>
            <w:tcW w:w="1559" w:type="dxa"/>
            <w:tcBorders>
              <w:top w:val="single" w:sz="4" w:space="0" w:color="D9D9D9" w:themeColor="background1" w:themeShade="D9"/>
              <w:left w:val="nil"/>
              <w:bottom w:val="single" w:sz="4" w:space="0" w:color="D9D9D9" w:themeColor="background1" w:themeShade="D9"/>
              <w:right w:val="nil"/>
            </w:tcBorders>
            <w:shd w:val="clear" w:color="auto" w:fill="auto"/>
          </w:tcPr>
          <w:p w14:paraId="2FF17CEE" w14:textId="396EE2BB" w:rsidR="008B4D04" w:rsidRPr="004B1D67" w:rsidRDefault="008B4D04" w:rsidP="00623E49">
            <w:pPr>
              <w:spacing w:line="360" w:lineRule="auto"/>
              <w:jc w:val="right"/>
              <w:rPr>
                <w:rFonts w:ascii="Arial" w:hAnsi="Arial" w:cs="Arial"/>
                <w:sz w:val="20"/>
                <w:szCs w:val="20"/>
              </w:rPr>
            </w:pPr>
            <w:r>
              <w:rPr>
                <w:rFonts w:ascii="Arial" w:hAnsi="Arial" w:cs="Arial"/>
                <w:sz w:val="20"/>
                <w:szCs w:val="20"/>
              </w:rPr>
              <w:t>$26,779.60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E5274F4" w14:textId="11320BD7" w:rsidR="008B4D04" w:rsidRPr="004B1D67" w:rsidRDefault="008B4D04" w:rsidP="00623E49">
            <w:pPr>
              <w:spacing w:line="360" w:lineRule="auto"/>
              <w:jc w:val="right"/>
              <w:rPr>
                <w:rFonts w:ascii="Arial" w:hAnsi="Arial" w:cs="Arial"/>
                <w:sz w:val="20"/>
                <w:szCs w:val="20"/>
              </w:rPr>
            </w:pPr>
            <w:r>
              <w:rPr>
                <w:rFonts w:ascii="Arial" w:hAnsi="Arial" w:cs="Arial"/>
                <w:sz w:val="20"/>
                <w:szCs w:val="20"/>
              </w:rPr>
              <w:t>$26,779.60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C5D91DB" w14:textId="32934134" w:rsidR="008B4D04" w:rsidRPr="004B1D67" w:rsidRDefault="008B4D04" w:rsidP="00623E49">
            <w:pPr>
              <w:spacing w:line="360" w:lineRule="auto"/>
              <w:jc w:val="right"/>
              <w:rPr>
                <w:rFonts w:ascii="Arial" w:hAnsi="Arial" w:cs="Arial"/>
                <w:sz w:val="20"/>
                <w:szCs w:val="20"/>
              </w:rPr>
            </w:pPr>
            <w:r w:rsidRPr="004B1D67">
              <w:rPr>
                <w:rFonts w:ascii="Arial" w:hAnsi="Arial" w:cs="Arial"/>
                <w:sz w:val="20"/>
                <w:szCs w:val="20"/>
              </w:rPr>
              <w:t>$0.00</w:t>
            </w:r>
          </w:p>
        </w:tc>
        <w:tc>
          <w:tcPr>
            <w:tcW w:w="16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CB13089" w14:textId="07788410" w:rsidR="008B4D04" w:rsidRPr="004B1D67" w:rsidRDefault="008B4D04" w:rsidP="00623E49">
            <w:pPr>
              <w:spacing w:line="360" w:lineRule="auto"/>
              <w:jc w:val="right"/>
              <w:rPr>
                <w:rFonts w:ascii="Arial" w:hAnsi="Arial" w:cs="Arial"/>
                <w:sz w:val="20"/>
                <w:szCs w:val="20"/>
              </w:rPr>
            </w:pPr>
            <w:r w:rsidRPr="004B1D67">
              <w:rPr>
                <w:rFonts w:ascii="Arial" w:hAnsi="Arial" w:cs="Arial"/>
                <w:sz w:val="20"/>
                <w:szCs w:val="20"/>
              </w:rPr>
              <w:t>$0.00</w:t>
            </w:r>
          </w:p>
        </w:tc>
      </w:tr>
      <w:tr w:rsidR="008B4D04" w:rsidRPr="003563A2" w14:paraId="060CFA32" w14:textId="77777777" w:rsidTr="00975309">
        <w:trPr>
          <w:trHeight w:val="816"/>
          <w:jc w:val="center"/>
        </w:trPr>
        <w:tc>
          <w:tcPr>
            <w:tcW w:w="2972" w:type="dxa"/>
            <w:tcBorders>
              <w:top w:val="nil"/>
              <w:left w:val="single" w:sz="8" w:space="0" w:color="D9D9D9"/>
              <w:bottom w:val="single" w:sz="8" w:space="0" w:color="D9D9D9"/>
              <w:right w:val="single" w:sz="8" w:space="0" w:color="D9D9D9"/>
            </w:tcBorders>
            <w:shd w:val="clear" w:color="auto" w:fill="auto"/>
            <w:vAlign w:val="center"/>
          </w:tcPr>
          <w:p w14:paraId="147761B1" w14:textId="09DAEB86" w:rsidR="008B4D04" w:rsidRPr="004B1D67" w:rsidRDefault="008B4D04" w:rsidP="00623E49">
            <w:pPr>
              <w:spacing w:line="360" w:lineRule="auto"/>
              <w:jc w:val="both"/>
              <w:rPr>
                <w:rFonts w:ascii="Arial" w:hAnsi="Arial" w:cs="Arial"/>
                <w:sz w:val="20"/>
                <w:szCs w:val="20"/>
              </w:rPr>
            </w:pPr>
            <w:r w:rsidRPr="004B1D67">
              <w:rPr>
                <w:rFonts w:ascii="Arial" w:hAnsi="Arial" w:cs="Arial"/>
                <w:sz w:val="20"/>
                <w:szCs w:val="20"/>
              </w:rPr>
              <w:t>(1F) Falta de documentación comprobatoria y justificativa de las erogaciones</w:t>
            </w:r>
          </w:p>
        </w:tc>
        <w:tc>
          <w:tcPr>
            <w:tcW w:w="1559"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42EB6D09" w14:textId="0CD4C6EE" w:rsidR="008B4D04" w:rsidRPr="004B1D67" w:rsidRDefault="008B4D04" w:rsidP="00623E49">
            <w:pPr>
              <w:spacing w:line="360" w:lineRule="auto"/>
              <w:jc w:val="right"/>
              <w:rPr>
                <w:rFonts w:ascii="Arial" w:hAnsi="Arial" w:cs="Arial"/>
                <w:sz w:val="20"/>
                <w:szCs w:val="20"/>
              </w:rPr>
            </w:pPr>
            <w:r>
              <w:rPr>
                <w:rFonts w:ascii="Arial" w:hAnsi="Arial" w:cs="Arial"/>
                <w:sz w:val="20"/>
                <w:szCs w:val="20"/>
              </w:rPr>
              <w:t>382,229.31</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CC2D2C7" w14:textId="4E38B6DC" w:rsidR="008B4D04" w:rsidRPr="004B1D67" w:rsidRDefault="008B4D04" w:rsidP="00623E49">
            <w:pPr>
              <w:spacing w:line="360" w:lineRule="auto"/>
              <w:jc w:val="right"/>
              <w:rPr>
                <w:rFonts w:ascii="Arial" w:hAnsi="Arial" w:cs="Arial"/>
                <w:sz w:val="20"/>
                <w:szCs w:val="20"/>
              </w:rPr>
            </w:pPr>
            <w:r>
              <w:rPr>
                <w:rFonts w:ascii="Arial" w:hAnsi="Arial" w:cs="Arial"/>
                <w:sz w:val="20"/>
                <w:szCs w:val="20"/>
              </w:rPr>
              <w:t>382,229.31</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91CF456" w14:textId="0B4FD514" w:rsidR="008B4D04" w:rsidRPr="004B1D67" w:rsidRDefault="008B4D04" w:rsidP="00623E49">
            <w:pPr>
              <w:spacing w:line="360" w:lineRule="auto"/>
              <w:jc w:val="right"/>
              <w:rPr>
                <w:rFonts w:ascii="Arial" w:hAnsi="Arial" w:cs="Arial"/>
                <w:sz w:val="20"/>
                <w:szCs w:val="20"/>
              </w:rPr>
            </w:pPr>
            <w:r w:rsidRPr="004B1D67">
              <w:rPr>
                <w:rFonts w:ascii="Arial" w:hAnsi="Arial" w:cs="Arial"/>
                <w:sz w:val="20"/>
                <w:szCs w:val="20"/>
              </w:rPr>
              <w:t>0.00</w:t>
            </w:r>
          </w:p>
        </w:tc>
        <w:tc>
          <w:tcPr>
            <w:tcW w:w="16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6D64B21" w14:textId="0B883B21" w:rsidR="008B4D04" w:rsidRPr="004B1D67" w:rsidRDefault="008B4D04" w:rsidP="00623E49">
            <w:pPr>
              <w:spacing w:line="360" w:lineRule="auto"/>
              <w:jc w:val="right"/>
              <w:rPr>
                <w:rFonts w:ascii="Arial" w:hAnsi="Arial" w:cs="Arial"/>
                <w:sz w:val="20"/>
                <w:szCs w:val="20"/>
              </w:rPr>
            </w:pPr>
            <w:r w:rsidRPr="004B1D67">
              <w:rPr>
                <w:rFonts w:ascii="Arial" w:hAnsi="Arial" w:cs="Arial"/>
                <w:sz w:val="20"/>
                <w:szCs w:val="20"/>
              </w:rPr>
              <w:t>0.00</w:t>
            </w:r>
          </w:p>
        </w:tc>
      </w:tr>
      <w:tr w:rsidR="008B4D04" w:rsidRPr="003563A2" w14:paraId="2A07CA96" w14:textId="77777777" w:rsidTr="00975309">
        <w:trPr>
          <w:trHeight w:val="816"/>
          <w:jc w:val="center"/>
        </w:trPr>
        <w:tc>
          <w:tcPr>
            <w:tcW w:w="2972" w:type="dxa"/>
            <w:tcBorders>
              <w:top w:val="nil"/>
              <w:left w:val="single" w:sz="8" w:space="0" w:color="D9D9D9"/>
              <w:bottom w:val="single" w:sz="8" w:space="0" w:color="D9D9D9"/>
              <w:right w:val="single" w:sz="8" w:space="0" w:color="D9D9D9"/>
            </w:tcBorders>
            <w:shd w:val="clear" w:color="auto" w:fill="auto"/>
            <w:vAlign w:val="center"/>
          </w:tcPr>
          <w:p w14:paraId="286437E5" w14:textId="3FB23496" w:rsidR="008B4D04" w:rsidRPr="004B1D67" w:rsidRDefault="008B4D04" w:rsidP="00623E49">
            <w:pPr>
              <w:spacing w:line="360" w:lineRule="auto"/>
              <w:jc w:val="both"/>
              <w:rPr>
                <w:rFonts w:ascii="Arial" w:hAnsi="Arial" w:cs="Arial"/>
                <w:sz w:val="20"/>
                <w:szCs w:val="20"/>
              </w:rPr>
            </w:pPr>
            <w:r w:rsidRPr="001F2BF0">
              <w:rPr>
                <w:rFonts w:ascii="Arial" w:hAnsi="Arial" w:cs="Arial"/>
                <w:sz w:val="20"/>
                <w:szCs w:val="20"/>
              </w:rPr>
              <w:lastRenderedPageBreak/>
              <w:t>(4C) Omisiones o inconsistencias en la presentación de la información financiera</w:t>
            </w:r>
          </w:p>
        </w:tc>
        <w:tc>
          <w:tcPr>
            <w:tcW w:w="1559"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27C108A9" w14:textId="2D5672E6" w:rsidR="008B4D04" w:rsidRPr="004B1D67" w:rsidRDefault="008B4D04" w:rsidP="00623E49">
            <w:pPr>
              <w:spacing w:line="360" w:lineRule="auto"/>
              <w:jc w:val="right"/>
              <w:rPr>
                <w:rFonts w:ascii="Arial" w:hAnsi="Arial" w:cs="Arial"/>
                <w:sz w:val="20"/>
                <w:szCs w:val="20"/>
              </w:rPr>
            </w:pPr>
            <w:r w:rsidRPr="004B1D67">
              <w:rPr>
                <w:rFonts w:ascii="Arial" w:hAnsi="Arial" w:cs="Arial"/>
                <w:sz w:val="20"/>
                <w:szCs w:val="20"/>
              </w:rPr>
              <w:t>115,304.00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3760546" w14:textId="70CBEC89" w:rsidR="008B4D04" w:rsidRPr="004B1D67" w:rsidRDefault="008B4D04" w:rsidP="00623E49">
            <w:pPr>
              <w:spacing w:line="360" w:lineRule="auto"/>
              <w:jc w:val="right"/>
              <w:rPr>
                <w:rFonts w:ascii="Arial" w:hAnsi="Arial" w:cs="Arial"/>
                <w:sz w:val="20"/>
                <w:szCs w:val="20"/>
              </w:rPr>
            </w:pPr>
            <w:r w:rsidRPr="004B1D67">
              <w:rPr>
                <w:rFonts w:ascii="Arial" w:hAnsi="Arial" w:cs="Arial"/>
                <w:sz w:val="20"/>
                <w:szCs w:val="20"/>
              </w:rPr>
              <w:t>115,304.00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1B52C04" w14:textId="2F21DD96" w:rsidR="008B4D04" w:rsidRPr="004B1D67" w:rsidRDefault="008B4D04" w:rsidP="00623E49">
            <w:pPr>
              <w:spacing w:line="360" w:lineRule="auto"/>
              <w:jc w:val="right"/>
              <w:rPr>
                <w:rFonts w:ascii="Arial" w:hAnsi="Arial" w:cs="Arial"/>
                <w:sz w:val="20"/>
                <w:szCs w:val="20"/>
              </w:rPr>
            </w:pPr>
            <w:r>
              <w:rPr>
                <w:rFonts w:ascii="Arial" w:hAnsi="Arial" w:cs="Arial"/>
                <w:sz w:val="20"/>
                <w:szCs w:val="20"/>
              </w:rPr>
              <w:t>0.00</w:t>
            </w:r>
          </w:p>
        </w:tc>
        <w:tc>
          <w:tcPr>
            <w:tcW w:w="16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E666A46" w14:textId="4F2F2BFB" w:rsidR="008B4D04" w:rsidRPr="004B1D67" w:rsidRDefault="008B4D04" w:rsidP="00623E49">
            <w:pPr>
              <w:spacing w:line="360" w:lineRule="auto"/>
              <w:jc w:val="right"/>
              <w:rPr>
                <w:rFonts w:ascii="Arial" w:hAnsi="Arial" w:cs="Arial"/>
                <w:sz w:val="20"/>
                <w:szCs w:val="20"/>
              </w:rPr>
            </w:pPr>
            <w:r>
              <w:rPr>
                <w:rFonts w:ascii="Arial" w:hAnsi="Arial" w:cs="Arial"/>
                <w:sz w:val="20"/>
                <w:szCs w:val="20"/>
              </w:rPr>
              <w:t>0.00</w:t>
            </w:r>
          </w:p>
        </w:tc>
      </w:tr>
      <w:tr w:rsidR="008B4D04" w:rsidRPr="003563A2" w14:paraId="54B3FB98" w14:textId="77777777" w:rsidTr="00975309">
        <w:trPr>
          <w:trHeight w:val="816"/>
          <w:jc w:val="center"/>
        </w:trPr>
        <w:tc>
          <w:tcPr>
            <w:tcW w:w="2972" w:type="dxa"/>
            <w:tcBorders>
              <w:top w:val="nil"/>
              <w:left w:val="single" w:sz="8" w:space="0" w:color="D9D9D9"/>
              <w:bottom w:val="single" w:sz="8" w:space="0" w:color="D9D9D9"/>
              <w:right w:val="single" w:sz="8" w:space="0" w:color="D9D9D9"/>
            </w:tcBorders>
            <w:shd w:val="clear" w:color="auto" w:fill="auto"/>
            <w:vAlign w:val="center"/>
          </w:tcPr>
          <w:p w14:paraId="0E2A5DA8" w14:textId="68FBE8E0" w:rsidR="008B4D04" w:rsidRPr="001F2BF0" w:rsidRDefault="008B4D04" w:rsidP="00623E49">
            <w:pPr>
              <w:spacing w:line="360" w:lineRule="auto"/>
              <w:jc w:val="both"/>
              <w:rPr>
                <w:rFonts w:ascii="Arial" w:hAnsi="Arial" w:cs="Arial"/>
                <w:sz w:val="20"/>
                <w:szCs w:val="20"/>
              </w:rPr>
            </w:pPr>
            <w:r w:rsidRPr="00AA5621">
              <w:rPr>
                <w:rFonts w:ascii="Arial" w:hAnsi="Arial" w:cs="Arial"/>
                <w:sz w:val="20"/>
                <w:szCs w:val="20"/>
              </w:rPr>
              <w:t>(5F) Inexistencia o deficiente control en la recepción, manejo y custodia de bienes muebles, inmuebles e intangibles</w:t>
            </w:r>
          </w:p>
        </w:tc>
        <w:tc>
          <w:tcPr>
            <w:tcW w:w="1559"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0A57A637" w14:textId="1D132CD2" w:rsidR="008B4D04" w:rsidRPr="004B1D67" w:rsidRDefault="008B4D04" w:rsidP="00623E49">
            <w:pPr>
              <w:spacing w:line="360" w:lineRule="auto"/>
              <w:jc w:val="right"/>
              <w:rPr>
                <w:rFonts w:ascii="Arial" w:hAnsi="Arial" w:cs="Arial"/>
                <w:sz w:val="20"/>
                <w:szCs w:val="20"/>
              </w:rPr>
            </w:pPr>
            <w:r>
              <w:rPr>
                <w:rFonts w:ascii="Arial" w:hAnsi="Arial" w:cs="Arial"/>
                <w:sz w:val="20"/>
                <w:szCs w:val="20"/>
              </w:rPr>
              <w:t>187,024.08</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F903796" w14:textId="5A3E4312" w:rsidR="008B4D04" w:rsidRPr="004B1D67" w:rsidRDefault="008B4D04" w:rsidP="00623E49">
            <w:pPr>
              <w:spacing w:line="360" w:lineRule="auto"/>
              <w:jc w:val="right"/>
              <w:rPr>
                <w:rFonts w:ascii="Arial" w:hAnsi="Arial" w:cs="Arial"/>
                <w:sz w:val="20"/>
                <w:szCs w:val="20"/>
              </w:rPr>
            </w:pPr>
            <w:r>
              <w:rPr>
                <w:rFonts w:ascii="Arial" w:hAnsi="Arial" w:cs="Arial"/>
                <w:sz w:val="20"/>
                <w:szCs w:val="20"/>
              </w:rPr>
              <w:t>187,024.08</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AB16AC1" w14:textId="3D6C9F81" w:rsidR="008B4D04" w:rsidRPr="004B1D67" w:rsidRDefault="008B4D04" w:rsidP="00623E49">
            <w:pPr>
              <w:spacing w:line="360" w:lineRule="auto"/>
              <w:jc w:val="right"/>
              <w:rPr>
                <w:rFonts w:ascii="Arial" w:hAnsi="Arial" w:cs="Arial"/>
                <w:sz w:val="20"/>
                <w:szCs w:val="20"/>
              </w:rPr>
            </w:pPr>
            <w:r>
              <w:rPr>
                <w:rFonts w:ascii="Arial" w:hAnsi="Arial" w:cs="Arial"/>
                <w:sz w:val="20"/>
                <w:szCs w:val="20"/>
              </w:rPr>
              <w:t>0.00</w:t>
            </w:r>
          </w:p>
        </w:tc>
        <w:tc>
          <w:tcPr>
            <w:tcW w:w="1667"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3595238" w14:textId="05A1046B" w:rsidR="008B4D04" w:rsidRPr="004B1D67" w:rsidRDefault="008B4D04" w:rsidP="00623E49">
            <w:pPr>
              <w:spacing w:line="360" w:lineRule="auto"/>
              <w:jc w:val="right"/>
              <w:rPr>
                <w:rFonts w:ascii="Arial" w:hAnsi="Arial" w:cs="Arial"/>
                <w:sz w:val="20"/>
                <w:szCs w:val="20"/>
              </w:rPr>
            </w:pPr>
            <w:r>
              <w:rPr>
                <w:rFonts w:ascii="Arial" w:hAnsi="Arial" w:cs="Arial"/>
                <w:sz w:val="20"/>
                <w:szCs w:val="20"/>
              </w:rPr>
              <w:t>0.00</w:t>
            </w:r>
          </w:p>
        </w:tc>
      </w:tr>
      <w:tr w:rsidR="00A623C4" w:rsidRPr="00B61BEB" w14:paraId="0B0B2F39" w14:textId="77777777" w:rsidTr="00975309">
        <w:trPr>
          <w:trHeight w:val="355"/>
          <w:jc w:val="center"/>
        </w:trPr>
        <w:tc>
          <w:tcPr>
            <w:tcW w:w="29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A4771D9" w14:textId="77777777" w:rsidR="00A623C4" w:rsidRPr="008B4D04" w:rsidRDefault="00A623C4" w:rsidP="00623E49">
            <w:pPr>
              <w:spacing w:line="360" w:lineRule="auto"/>
              <w:jc w:val="right"/>
              <w:rPr>
                <w:rFonts w:ascii="Arial" w:hAnsi="Arial" w:cs="Arial"/>
                <w:b/>
                <w:sz w:val="20"/>
                <w:szCs w:val="20"/>
              </w:rPr>
            </w:pPr>
            <w:r w:rsidRPr="008B4D04">
              <w:rPr>
                <w:rFonts w:ascii="Arial" w:hAnsi="Arial" w:cs="Arial"/>
                <w:b/>
                <w:sz w:val="20"/>
                <w:szCs w:val="20"/>
              </w:rPr>
              <w:t>Totales</w:t>
            </w:r>
          </w:p>
        </w:tc>
        <w:tc>
          <w:tcPr>
            <w:tcW w:w="1559"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1E73C04" w14:textId="7780948E" w:rsidR="00A623C4" w:rsidRPr="008B4D04" w:rsidRDefault="00A623C4" w:rsidP="00623E49">
            <w:pPr>
              <w:spacing w:line="360" w:lineRule="auto"/>
              <w:jc w:val="right"/>
              <w:rPr>
                <w:rFonts w:ascii="Arial" w:hAnsi="Arial" w:cs="Arial"/>
                <w:b/>
                <w:sz w:val="20"/>
                <w:szCs w:val="20"/>
              </w:rPr>
            </w:pPr>
            <w:r w:rsidRPr="008B4D04">
              <w:rPr>
                <w:rFonts w:ascii="Arial" w:hAnsi="Arial" w:cs="Arial"/>
                <w:b/>
                <w:bCs/>
                <w:color w:val="000000"/>
                <w:sz w:val="20"/>
                <w:szCs w:val="20"/>
                <w:lang w:eastAsia="es-MX"/>
              </w:rPr>
              <w:t>$</w:t>
            </w:r>
            <w:r w:rsidR="008B4D04" w:rsidRPr="008B4D04">
              <w:rPr>
                <w:rFonts w:ascii="Arial" w:hAnsi="Arial" w:cs="Arial"/>
                <w:b/>
                <w:bCs/>
                <w:color w:val="000000"/>
                <w:sz w:val="20"/>
                <w:szCs w:val="20"/>
                <w:lang w:eastAsia="es-MX"/>
              </w:rPr>
              <w:t>711,336.9</w:t>
            </w:r>
            <w:r w:rsidR="004B1D67" w:rsidRPr="008B4D04">
              <w:rPr>
                <w:rFonts w:ascii="Arial" w:hAnsi="Arial" w:cs="Arial"/>
                <w:b/>
                <w:bCs/>
                <w:color w:val="000000"/>
                <w:sz w:val="20"/>
                <w:szCs w:val="20"/>
                <w:lang w:eastAsia="es-MX"/>
              </w:rPr>
              <w:t>9</w:t>
            </w:r>
          </w:p>
        </w:tc>
        <w:tc>
          <w:tcPr>
            <w:tcW w:w="1701"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EF64968" w14:textId="54A55D6D" w:rsidR="00A623C4" w:rsidRPr="008B4D04" w:rsidRDefault="008B4D04" w:rsidP="00623E49">
            <w:pPr>
              <w:spacing w:line="360" w:lineRule="auto"/>
              <w:jc w:val="right"/>
              <w:rPr>
                <w:rFonts w:ascii="Arial" w:hAnsi="Arial" w:cs="Arial"/>
                <w:b/>
                <w:sz w:val="20"/>
                <w:szCs w:val="20"/>
              </w:rPr>
            </w:pPr>
            <w:r w:rsidRPr="008B4D04">
              <w:rPr>
                <w:rFonts w:ascii="Arial" w:hAnsi="Arial" w:cs="Arial"/>
                <w:b/>
                <w:bCs/>
                <w:color w:val="000000"/>
                <w:sz w:val="20"/>
                <w:szCs w:val="20"/>
                <w:lang w:eastAsia="es-MX"/>
              </w:rPr>
              <w:t>$711,336.99</w:t>
            </w:r>
          </w:p>
        </w:tc>
        <w:tc>
          <w:tcPr>
            <w:tcW w:w="1559"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96B009C" w14:textId="1FF85CB4" w:rsidR="00A623C4" w:rsidRPr="008B4D04" w:rsidRDefault="00A623C4" w:rsidP="00623E49">
            <w:pPr>
              <w:spacing w:line="360" w:lineRule="auto"/>
              <w:jc w:val="right"/>
              <w:rPr>
                <w:rFonts w:ascii="Arial" w:hAnsi="Arial" w:cs="Arial"/>
                <w:b/>
                <w:bCs/>
                <w:color w:val="000000"/>
                <w:sz w:val="20"/>
                <w:szCs w:val="20"/>
                <w:lang w:eastAsia="es-MX"/>
              </w:rPr>
            </w:pPr>
            <w:r w:rsidRPr="008B4D04">
              <w:rPr>
                <w:rFonts w:ascii="Arial" w:hAnsi="Arial" w:cs="Arial"/>
                <w:b/>
                <w:bCs/>
                <w:color w:val="000000"/>
                <w:sz w:val="20"/>
                <w:szCs w:val="20"/>
                <w:lang w:eastAsia="es-MX"/>
              </w:rPr>
              <w:t>$</w:t>
            </w:r>
            <w:r w:rsidR="008B4D04" w:rsidRPr="008B4D04">
              <w:rPr>
                <w:rFonts w:ascii="Arial" w:hAnsi="Arial" w:cs="Arial"/>
                <w:b/>
                <w:bCs/>
                <w:color w:val="000000"/>
                <w:sz w:val="20"/>
                <w:szCs w:val="20"/>
                <w:lang w:eastAsia="es-MX"/>
              </w:rPr>
              <w:t>0.00</w:t>
            </w:r>
          </w:p>
        </w:tc>
        <w:tc>
          <w:tcPr>
            <w:tcW w:w="1667" w:type="dxa"/>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790334BD" w14:textId="28205233" w:rsidR="00A623C4" w:rsidRPr="008B4D04" w:rsidRDefault="00A623C4" w:rsidP="00623E49">
            <w:pPr>
              <w:spacing w:line="360" w:lineRule="auto"/>
              <w:jc w:val="right"/>
              <w:rPr>
                <w:rFonts w:ascii="Arial" w:hAnsi="Arial" w:cs="Arial"/>
                <w:b/>
                <w:bCs/>
                <w:color w:val="000000"/>
                <w:sz w:val="20"/>
                <w:szCs w:val="20"/>
                <w:lang w:eastAsia="es-MX"/>
              </w:rPr>
            </w:pPr>
            <w:r w:rsidRPr="008B4D04">
              <w:rPr>
                <w:rFonts w:ascii="Arial" w:hAnsi="Arial" w:cs="Arial"/>
                <w:b/>
                <w:bCs/>
                <w:color w:val="000000"/>
                <w:sz w:val="20"/>
                <w:szCs w:val="20"/>
                <w:lang w:eastAsia="es-MX"/>
              </w:rPr>
              <w:t>$</w:t>
            </w:r>
            <w:r w:rsidR="008B4D04" w:rsidRPr="008B4D04">
              <w:rPr>
                <w:rFonts w:ascii="Arial" w:hAnsi="Arial" w:cs="Arial"/>
                <w:b/>
                <w:bCs/>
                <w:color w:val="000000"/>
                <w:sz w:val="20"/>
                <w:szCs w:val="20"/>
                <w:lang w:eastAsia="es-MX"/>
              </w:rPr>
              <w:t>0.</w:t>
            </w:r>
            <w:r w:rsidR="00113DC8" w:rsidRPr="008B4D04">
              <w:rPr>
                <w:rFonts w:ascii="Arial" w:hAnsi="Arial" w:cs="Arial"/>
                <w:b/>
                <w:bCs/>
                <w:color w:val="000000"/>
                <w:sz w:val="20"/>
                <w:szCs w:val="20"/>
                <w:lang w:eastAsia="es-MX"/>
              </w:rPr>
              <w:t>00</w:t>
            </w:r>
          </w:p>
        </w:tc>
      </w:tr>
    </w:tbl>
    <w:p w14:paraId="54C0A66C" w14:textId="2E3090C7" w:rsidR="002616E5" w:rsidRDefault="002616E5" w:rsidP="00F151B2">
      <w:pPr>
        <w:spacing w:line="360" w:lineRule="auto"/>
        <w:jc w:val="both"/>
        <w:rPr>
          <w:rFonts w:ascii="Arial" w:hAnsi="Arial" w:cs="Arial"/>
          <w:b/>
          <w:bCs/>
          <w:szCs w:val="28"/>
        </w:rPr>
      </w:pPr>
    </w:p>
    <w:p w14:paraId="1C43053A" w14:textId="656AFEDF" w:rsidR="00E355F4" w:rsidRDefault="00E355F4" w:rsidP="00F151B2">
      <w:pPr>
        <w:spacing w:line="360" w:lineRule="auto"/>
        <w:jc w:val="both"/>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5E9C3370" w14:textId="77777777" w:rsidR="00FD716A" w:rsidRPr="009D1E6A" w:rsidRDefault="00FD716A" w:rsidP="00F151B2">
      <w:pPr>
        <w:spacing w:line="360" w:lineRule="auto"/>
        <w:jc w:val="both"/>
        <w:rPr>
          <w:rFonts w:ascii="Arial" w:hAnsi="Arial" w:cs="Arial"/>
          <w:b/>
          <w:bCs/>
        </w:rPr>
      </w:pPr>
    </w:p>
    <w:p w14:paraId="79D136E9" w14:textId="4BCD2720" w:rsidR="00EE2C44" w:rsidRDefault="006757A6" w:rsidP="00F151B2">
      <w:pPr>
        <w:spacing w:line="360" w:lineRule="auto"/>
        <w:jc w:val="both"/>
        <w:rPr>
          <w:rFonts w:ascii="Arial" w:hAnsi="Arial" w:cs="Arial"/>
          <w:szCs w:val="28"/>
        </w:rPr>
      </w:pPr>
      <w:r w:rsidRPr="009A4921">
        <w:rPr>
          <w:rFonts w:ascii="Arial" w:hAnsi="Arial" w:cs="Arial"/>
          <w:szCs w:val="28"/>
        </w:rPr>
        <w:t>Asimismo,</w:t>
      </w:r>
      <w:r w:rsidR="00F16F5B" w:rsidRPr="009A4921">
        <w:rPr>
          <w:rFonts w:ascii="Arial" w:hAnsi="Arial" w:cs="Arial"/>
          <w:szCs w:val="28"/>
        </w:rPr>
        <w:t xml:space="preserve"> la entidad fiscalizada presentó</w:t>
      </w:r>
      <w:r w:rsidR="0070597C" w:rsidRPr="009A4921">
        <w:rPr>
          <w:rFonts w:ascii="Arial" w:hAnsi="Arial" w:cs="Arial"/>
          <w:szCs w:val="28"/>
        </w:rPr>
        <w:t xml:space="preserve"> en</w:t>
      </w:r>
      <w:r w:rsidR="00A55F8C" w:rsidRPr="009A4921">
        <w:rPr>
          <w:rFonts w:ascii="Arial" w:hAnsi="Arial" w:cs="Arial"/>
          <w:szCs w:val="28"/>
        </w:rPr>
        <w:t xml:space="preserve"> </w:t>
      </w:r>
      <w:r w:rsidR="0070597C" w:rsidRPr="009A4921">
        <w:rPr>
          <w:rFonts w:ascii="Arial" w:hAnsi="Arial" w:cs="Arial"/>
          <w:szCs w:val="28"/>
        </w:rPr>
        <w:t xml:space="preserve">reunión de trabajo </w:t>
      </w:r>
      <w:r w:rsidR="002A670F" w:rsidRPr="00652A0F">
        <w:rPr>
          <w:rFonts w:ascii="Arial" w:hAnsi="Arial" w:cs="Arial"/>
          <w:szCs w:val="28"/>
        </w:rPr>
        <w:t>las</w:t>
      </w:r>
      <w:r w:rsidR="0070597C" w:rsidRPr="00652A0F">
        <w:rPr>
          <w:rFonts w:ascii="Arial" w:hAnsi="Arial" w:cs="Arial"/>
          <w:szCs w:val="28"/>
        </w:rPr>
        <w:t xml:space="preserve"> </w:t>
      </w:r>
      <w:r w:rsidR="00F16F5B" w:rsidRPr="00652A0F">
        <w:rPr>
          <w:rFonts w:ascii="Arial" w:hAnsi="Arial" w:cs="Arial"/>
          <w:szCs w:val="28"/>
        </w:rPr>
        <w:t>justificaciones y aclaraciones relacionadas con los con</w:t>
      </w:r>
      <w:r w:rsidR="00F16F5B" w:rsidRPr="00845B1A">
        <w:rPr>
          <w:rFonts w:ascii="Arial" w:hAnsi="Arial" w:cs="Arial"/>
          <w:szCs w:val="28"/>
        </w:rPr>
        <w:t>ceptos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A330C6">
        <w:rPr>
          <w:rFonts w:ascii="Arial" w:hAnsi="Arial" w:cs="Arial"/>
          <w:szCs w:val="28"/>
        </w:rPr>
        <w:t xml:space="preserve"> a este Órgano Técnico de F</w:t>
      </w:r>
      <w:r w:rsidR="00EE2C44" w:rsidRPr="00EE2C44">
        <w:rPr>
          <w:rFonts w:ascii="Arial" w:hAnsi="Arial" w:cs="Arial"/>
          <w:szCs w:val="28"/>
        </w:rPr>
        <w:t xml:space="preserve">iscalización para efectos de la elaboración definitiva del Informe </w:t>
      </w:r>
      <w:r w:rsidR="00E67D5C">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14:paraId="6B161FB9" w14:textId="77777777" w:rsidR="00E355F4" w:rsidRPr="0077400C" w:rsidRDefault="00E355F4" w:rsidP="00F151B2">
      <w:pPr>
        <w:spacing w:line="360" w:lineRule="auto"/>
        <w:jc w:val="both"/>
        <w:rPr>
          <w:rFonts w:ascii="Arial" w:hAnsi="Arial" w:cs="Arial"/>
          <w:sz w:val="20"/>
          <w:szCs w:val="20"/>
        </w:rPr>
      </w:pPr>
    </w:p>
    <w:bookmarkEnd w:id="13"/>
    <w:p w14:paraId="6424A28D" w14:textId="2302CD9D" w:rsidR="00112484" w:rsidRDefault="00B93E82" w:rsidP="00F151B2">
      <w:pPr>
        <w:spacing w:line="360" w:lineRule="auto"/>
        <w:jc w:val="both"/>
        <w:rPr>
          <w:rFonts w:ascii="Arial" w:hAnsi="Arial" w:cs="Arial"/>
          <w:b/>
        </w:rPr>
      </w:pPr>
      <w:r>
        <w:rPr>
          <w:rFonts w:ascii="Arial" w:hAnsi="Arial" w:cs="Arial"/>
          <w:b/>
        </w:rPr>
        <w:t>I</w:t>
      </w:r>
      <w:r w:rsidR="00024164">
        <w:rPr>
          <w:rFonts w:ascii="Arial" w:hAnsi="Arial" w:cs="Arial"/>
          <w:b/>
        </w:rPr>
        <w:t>I</w:t>
      </w:r>
      <w:r w:rsidR="00AA0C8E">
        <w:rPr>
          <w:rFonts w:ascii="Arial" w:hAnsi="Arial" w:cs="Arial"/>
          <w:b/>
        </w:rPr>
        <w:t>I</w:t>
      </w:r>
      <w:r w:rsidR="00183532">
        <w:rPr>
          <w:rFonts w:ascii="Arial" w:hAnsi="Arial" w:cs="Arial"/>
          <w:b/>
        </w:rPr>
        <w:t xml:space="preserve">. </w:t>
      </w:r>
      <w:r w:rsidR="00024164">
        <w:rPr>
          <w:rFonts w:ascii="Arial" w:hAnsi="Arial" w:cs="Arial"/>
          <w:b/>
        </w:rPr>
        <w:t>DICTÁMENES</w:t>
      </w:r>
      <w:r w:rsidR="00BE445E" w:rsidRPr="00B42982">
        <w:rPr>
          <w:rFonts w:ascii="Arial" w:hAnsi="Arial" w:cs="Arial"/>
          <w:b/>
        </w:rPr>
        <w:t xml:space="preserve"> DE</w:t>
      </w:r>
      <w:r w:rsidR="00024164">
        <w:rPr>
          <w:rFonts w:ascii="Arial" w:hAnsi="Arial" w:cs="Arial"/>
          <w:b/>
        </w:rPr>
        <w:t xml:space="preserve"> </w:t>
      </w:r>
      <w:r w:rsidR="00BE445E" w:rsidRPr="00B42982">
        <w:rPr>
          <w:rFonts w:ascii="Arial" w:hAnsi="Arial" w:cs="Arial"/>
          <w:b/>
        </w:rPr>
        <w:t>L</w:t>
      </w:r>
      <w:r w:rsidR="00024164">
        <w:rPr>
          <w:rFonts w:ascii="Arial" w:hAnsi="Arial" w:cs="Arial"/>
          <w:b/>
        </w:rPr>
        <w:t>OS</w:t>
      </w:r>
      <w:r w:rsidR="00BE445E" w:rsidRPr="00B42982">
        <w:rPr>
          <w:rFonts w:ascii="Arial" w:hAnsi="Arial" w:cs="Arial"/>
          <w:b/>
        </w:rPr>
        <w:t xml:space="preserve"> INFORME</w:t>
      </w:r>
      <w:r w:rsidR="00024164">
        <w:rPr>
          <w:rFonts w:ascii="Arial" w:hAnsi="Arial" w:cs="Arial"/>
          <w:b/>
        </w:rPr>
        <w:t>S</w:t>
      </w:r>
      <w:r w:rsidR="00BE445E" w:rsidRPr="00B42982">
        <w:rPr>
          <w:rFonts w:ascii="Arial" w:hAnsi="Arial" w:cs="Arial"/>
          <w:b/>
        </w:rPr>
        <w:t xml:space="preserve"> INDIVIDUAL</w:t>
      </w:r>
      <w:r w:rsidR="00024164">
        <w:rPr>
          <w:rFonts w:ascii="Arial" w:hAnsi="Arial" w:cs="Arial"/>
          <w:b/>
        </w:rPr>
        <w:t>ES</w:t>
      </w:r>
      <w:r w:rsidR="00BE445E" w:rsidRPr="00B42982">
        <w:rPr>
          <w:rFonts w:ascii="Arial" w:hAnsi="Arial" w:cs="Arial"/>
          <w:b/>
        </w:rPr>
        <w:t xml:space="preserve"> DE AUDITORÍA</w:t>
      </w:r>
    </w:p>
    <w:p w14:paraId="6C7CDD60" w14:textId="77777777" w:rsidR="00BE445E" w:rsidRDefault="00BE445E" w:rsidP="00F151B2">
      <w:pPr>
        <w:spacing w:line="360" w:lineRule="auto"/>
        <w:jc w:val="both"/>
        <w:rPr>
          <w:rFonts w:ascii="Arial" w:hAnsi="Arial" w:cs="Arial"/>
          <w:b/>
        </w:rPr>
      </w:pPr>
    </w:p>
    <w:p w14:paraId="2B6D22B8" w14:textId="254F6878" w:rsidR="00BC7D12" w:rsidRPr="00E024A3" w:rsidRDefault="00BC7D12" w:rsidP="00F151B2">
      <w:pPr>
        <w:spacing w:line="360" w:lineRule="auto"/>
        <w:jc w:val="both"/>
        <w:rPr>
          <w:rFonts w:ascii="Arial" w:hAnsi="Arial" w:cs="Arial"/>
        </w:rPr>
      </w:pPr>
      <w:r w:rsidRPr="00E024A3">
        <w:rPr>
          <w:rFonts w:ascii="Arial" w:hAnsi="Arial" w:cs="Arial"/>
        </w:rPr>
        <w:t xml:space="preserve">El presente dictamen se emite </w:t>
      </w:r>
      <w:r w:rsidRPr="00FE18A2">
        <w:rPr>
          <w:rFonts w:ascii="Arial" w:hAnsi="Arial" w:cs="Arial"/>
        </w:rPr>
        <w:t xml:space="preserve">el </w:t>
      </w:r>
      <w:r w:rsidR="00B61BEB" w:rsidRPr="00FE18A2">
        <w:rPr>
          <w:rFonts w:ascii="Arial" w:hAnsi="Arial" w:cs="Arial"/>
        </w:rPr>
        <w:t>2</w:t>
      </w:r>
      <w:r w:rsidR="00711D7D" w:rsidRPr="00FE18A2">
        <w:rPr>
          <w:rFonts w:ascii="Arial" w:hAnsi="Arial" w:cs="Arial"/>
        </w:rPr>
        <w:t>7</w:t>
      </w:r>
      <w:r w:rsidR="00B61BEB" w:rsidRPr="00FE18A2">
        <w:rPr>
          <w:rFonts w:ascii="Arial" w:hAnsi="Arial" w:cs="Arial"/>
        </w:rPr>
        <w:t xml:space="preserve"> de </w:t>
      </w:r>
      <w:r w:rsidR="00711D7D" w:rsidRPr="00FE18A2">
        <w:rPr>
          <w:rFonts w:ascii="Arial" w:hAnsi="Arial" w:cs="Arial"/>
        </w:rPr>
        <w:t>septiembre</w:t>
      </w:r>
      <w:r w:rsidR="00B61BEB" w:rsidRPr="00FE18A2">
        <w:rPr>
          <w:rFonts w:ascii="Arial" w:hAnsi="Arial" w:cs="Arial"/>
        </w:rPr>
        <w:t xml:space="preserve"> de 202</w:t>
      </w:r>
      <w:r w:rsidR="00711D7D" w:rsidRPr="00FE18A2">
        <w:rPr>
          <w:rFonts w:ascii="Arial" w:hAnsi="Arial" w:cs="Arial"/>
        </w:rPr>
        <w:t>2</w:t>
      </w:r>
      <w:r w:rsidRPr="00FE18A2">
        <w:rPr>
          <w:rFonts w:ascii="Arial" w:hAnsi="Arial" w:cs="Arial"/>
        </w:rPr>
        <w:t>, fecha</w:t>
      </w:r>
      <w:r w:rsidRPr="00E024A3">
        <w:rPr>
          <w:rFonts w:ascii="Arial" w:hAnsi="Arial" w:cs="Arial"/>
        </w:rPr>
        <w:t xml:space="preserve"> de conclusión de los trabajos de auditoría, la cual se practicó sobre la información financiera proporcionada por </w:t>
      </w:r>
      <w:r w:rsidRPr="00E024A3">
        <w:rPr>
          <w:rFonts w:ascii="Arial" w:hAnsi="Arial" w:cs="Arial"/>
        </w:rPr>
        <w:lastRenderedPageBreak/>
        <w:t xml:space="preserve">la entidad fiscalizable, consistente en los estados e informes contables y presupuestarios que integran la Cuenta Pública del ejercicio fiscal </w:t>
      </w:r>
      <w:r w:rsidR="00A623C4">
        <w:rPr>
          <w:rFonts w:ascii="Arial" w:hAnsi="Arial" w:cs="Arial"/>
        </w:rPr>
        <w:t>202</w:t>
      </w:r>
      <w:r w:rsidR="00E543DE">
        <w:rPr>
          <w:rFonts w:ascii="Arial" w:hAnsi="Arial" w:cs="Arial"/>
        </w:rPr>
        <w:t>1</w:t>
      </w:r>
      <w:r w:rsidRPr="00E024A3">
        <w:rPr>
          <w:rFonts w:ascii="Arial" w:hAnsi="Arial" w:cs="Arial"/>
        </w:rPr>
        <w:t>, formulados, integrados y presentados por</w:t>
      </w:r>
      <w:r>
        <w:rPr>
          <w:rFonts w:ascii="Arial" w:hAnsi="Arial" w:cs="Arial"/>
        </w:rPr>
        <w:t xml:space="preserve"> el</w:t>
      </w:r>
      <w:r w:rsidRPr="00E024A3">
        <w:rPr>
          <w:rFonts w:ascii="Arial" w:hAnsi="Arial" w:cs="Arial"/>
        </w:rPr>
        <w:t xml:space="preserve"> </w:t>
      </w:r>
      <w:r w:rsidR="00B61BEB" w:rsidRPr="00B61BEB">
        <w:rPr>
          <w:rFonts w:ascii="Arial" w:hAnsi="Arial" w:cs="Arial"/>
          <w:b/>
          <w:bCs/>
        </w:rPr>
        <w:t>Instituto Tecnológico Superior de Felipe Carrillo Puerto</w:t>
      </w:r>
      <w:r>
        <w:rPr>
          <w:rFonts w:ascii="Arial" w:hAnsi="Arial" w:cs="Arial"/>
          <w:b/>
          <w:bCs/>
        </w:rPr>
        <w:t>.</w:t>
      </w:r>
    </w:p>
    <w:p w14:paraId="14D9C27D" w14:textId="77777777" w:rsidR="00BC7D12" w:rsidRPr="00E024A3" w:rsidRDefault="00BC7D12" w:rsidP="00F151B2">
      <w:pPr>
        <w:spacing w:line="360" w:lineRule="auto"/>
        <w:jc w:val="both"/>
        <w:rPr>
          <w:rFonts w:ascii="Arial" w:hAnsi="Arial" w:cs="Arial"/>
        </w:rPr>
      </w:pPr>
    </w:p>
    <w:p w14:paraId="0107007E" w14:textId="77777777" w:rsidR="00BC7D12" w:rsidRPr="00E024A3" w:rsidRDefault="00BC7D12" w:rsidP="00F151B2">
      <w:pPr>
        <w:spacing w:line="360" w:lineRule="auto"/>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04AA9567" w14:textId="77777777" w:rsidR="00BC7D12" w:rsidRPr="00E024A3" w:rsidRDefault="00BC7D12" w:rsidP="00F151B2">
      <w:pPr>
        <w:spacing w:line="360" w:lineRule="auto"/>
        <w:jc w:val="both"/>
        <w:rPr>
          <w:rFonts w:ascii="Arial" w:hAnsi="Arial" w:cs="Arial"/>
        </w:rPr>
      </w:pPr>
    </w:p>
    <w:p w14:paraId="1F3249AB" w14:textId="77777777" w:rsidR="00BC7D12" w:rsidRDefault="00BC7D12" w:rsidP="00F151B2">
      <w:pPr>
        <w:spacing w:line="360" w:lineRule="auto"/>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49106068" w14:textId="77777777" w:rsidR="00A623C4" w:rsidRDefault="00A623C4" w:rsidP="00F151B2">
      <w:pPr>
        <w:spacing w:line="360" w:lineRule="auto"/>
        <w:jc w:val="both"/>
        <w:rPr>
          <w:rFonts w:ascii="Arial" w:hAnsi="Arial" w:cs="Arial"/>
          <w:b/>
          <w:bCs/>
        </w:rPr>
      </w:pPr>
    </w:p>
    <w:p w14:paraId="7F3A2445" w14:textId="701494DA" w:rsidR="00BC7D12" w:rsidRPr="00E024A3" w:rsidRDefault="00BC7D12" w:rsidP="00F151B2">
      <w:pPr>
        <w:spacing w:line="360" w:lineRule="auto"/>
        <w:jc w:val="both"/>
        <w:rPr>
          <w:rFonts w:ascii="Arial" w:hAnsi="Arial" w:cs="Arial"/>
        </w:rPr>
      </w:pPr>
      <w:r w:rsidRPr="00E024A3">
        <w:rPr>
          <w:rFonts w:ascii="Arial" w:hAnsi="Arial" w:cs="Arial"/>
        </w:rPr>
        <w:lastRenderedPageBreak/>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E543DE">
        <w:rPr>
          <w:rFonts w:ascii="Arial" w:hAnsi="Arial" w:cs="Arial"/>
          <w:b/>
          <w:bCs/>
        </w:rPr>
        <w:t>21-AEMF-E-GOB-042</w:t>
      </w:r>
      <w:r w:rsidR="00B61BEB">
        <w:rPr>
          <w:rFonts w:ascii="Arial" w:hAnsi="Arial" w:cs="Arial"/>
          <w:b/>
          <w:bCs/>
        </w:rPr>
        <w:t>-0</w:t>
      </w:r>
      <w:r w:rsidR="00E543DE">
        <w:rPr>
          <w:rFonts w:ascii="Arial" w:hAnsi="Arial" w:cs="Arial"/>
          <w:b/>
          <w:bCs/>
        </w:rPr>
        <w:t>86</w:t>
      </w:r>
      <w:r w:rsidR="00A623C4" w:rsidRPr="001877A0">
        <w:rPr>
          <w:rFonts w:ascii="Arial" w:hAnsi="Arial" w:cs="Arial"/>
        </w:rPr>
        <w:t>, denominada ”Auditoría de Cumplimiento Financiero de Ingresos y Otros Beneficios”</w:t>
      </w:r>
      <w:r w:rsidRPr="00E024A3">
        <w:rPr>
          <w:rFonts w:ascii="Arial" w:hAnsi="Arial" w:cs="Arial"/>
        </w:rPr>
        <w:t xml:space="preserve">, cuyo objetivo fue </w:t>
      </w:r>
      <w:r w:rsidR="00A623C4" w:rsidRPr="001877A0">
        <w:rPr>
          <w:rFonts w:ascii="Arial" w:hAnsi="Arial" w:cs="Arial"/>
        </w:rPr>
        <w:t xml:space="preserve">fiscalizar la gestión financiera para comprobar el cumplimiento de lo dispuesto en el Presupuesto de Ingresos para el ejercicio fiscal </w:t>
      </w:r>
      <w:r w:rsidR="00A623C4">
        <w:rPr>
          <w:rFonts w:ascii="Arial" w:hAnsi="Arial" w:cs="Arial"/>
        </w:rPr>
        <w:t>202</w:t>
      </w:r>
      <w:r w:rsidR="00E543DE">
        <w:rPr>
          <w:rFonts w:ascii="Arial" w:hAnsi="Arial" w:cs="Arial"/>
        </w:rPr>
        <w:t>1</w:t>
      </w:r>
      <w:r w:rsidR="00A623C4" w:rsidRPr="001877A0">
        <w:rPr>
          <w:rFonts w:ascii="Arial" w:hAnsi="Arial" w:cs="Arial"/>
        </w:rPr>
        <w:t>, y demás disposiciones legales aplicables, en cuanto a los ingresos, incluyendo la revisión del manejo y la custodia de recursos públicos estatales, así como de la demás información financiera, contable, patrimonial, presupuestaria y programática, conforme a las disposiciones aplicables</w:t>
      </w:r>
      <w:r w:rsidR="00A623C4">
        <w:rPr>
          <w:rFonts w:ascii="Arial" w:hAnsi="Arial" w:cs="Arial"/>
        </w:rPr>
        <w:t xml:space="preserve">, </w:t>
      </w:r>
      <w:r w:rsidRPr="00E024A3">
        <w:rPr>
          <w:rFonts w:ascii="Arial" w:hAnsi="Arial" w:cs="Arial"/>
        </w:rPr>
        <w:t>para verificar que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w:t>
      </w:r>
      <w:r>
        <w:rPr>
          <w:rFonts w:ascii="Arial" w:hAnsi="Arial" w:cs="Arial"/>
        </w:rPr>
        <w:t>el</w:t>
      </w:r>
      <w:r w:rsidRPr="00E024A3">
        <w:rPr>
          <w:rFonts w:ascii="Arial" w:hAnsi="Arial" w:cs="Arial"/>
        </w:rPr>
        <w:t xml:space="preserve"> </w:t>
      </w:r>
      <w:r w:rsidR="00B61BEB" w:rsidRPr="00B61BEB">
        <w:rPr>
          <w:rFonts w:ascii="Arial" w:hAnsi="Arial" w:cs="Arial"/>
          <w:b/>
          <w:bCs/>
        </w:rPr>
        <w:t>Instituto Tecnológico Superior de Felipe Carrillo Puerto</w:t>
      </w:r>
      <w:r w:rsidRPr="00E024A3">
        <w:rPr>
          <w:rFonts w:ascii="Arial" w:hAnsi="Arial" w:cs="Arial"/>
        </w:rPr>
        <w:t xml:space="preserve"> cumplió con las disposiciones legales y normativas que son aplicables en la materia</w:t>
      </w:r>
      <w:r w:rsidR="00F47B69">
        <w:rPr>
          <w:rFonts w:ascii="Arial" w:hAnsi="Arial" w:cs="Arial"/>
        </w:rPr>
        <w:t>.</w:t>
      </w:r>
    </w:p>
    <w:p w14:paraId="6EEE9B5B" w14:textId="119D5D35" w:rsidR="00A623C4" w:rsidRDefault="00A623C4" w:rsidP="00F151B2">
      <w:pPr>
        <w:spacing w:line="360" w:lineRule="auto"/>
        <w:jc w:val="both"/>
        <w:rPr>
          <w:rFonts w:ascii="Arial" w:hAnsi="Arial" w:cs="Arial"/>
        </w:rPr>
      </w:pPr>
    </w:p>
    <w:p w14:paraId="136EAD94" w14:textId="1EE1F42B" w:rsidR="00BC7D12" w:rsidRDefault="00BC7D12" w:rsidP="00F151B2">
      <w:pPr>
        <w:spacing w:line="360" w:lineRule="auto"/>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A623C4" w:rsidRPr="00A623C4">
        <w:rPr>
          <w:rFonts w:ascii="Arial" w:hAnsi="Arial" w:cs="Arial"/>
          <w:b/>
        </w:rPr>
        <w:t>2</w:t>
      </w:r>
      <w:r w:rsidR="00E543DE">
        <w:rPr>
          <w:rFonts w:ascii="Arial" w:hAnsi="Arial" w:cs="Arial"/>
          <w:b/>
        </w:rPr>
        <w:t>1</w:t>
      </w:r>
      <w:r w:rsidR="00E543DE">
        <w:rPr>
          <w:rFonts w:ascii="Arial" w:hAnsi="Arial" w:cs="Arial"/>
          <w:b/>
          <w:bCs/>
        </w:rPr>
        <w:t>-AEMF-E-GOB-042</w:t>
      </w:r>
      <w:r w:rsidR="00A623C4" w:rsidRPr="001877A0">
        <w:rPr>
          <w:rFonts w:ascii="Arial" w:hAnsi="Arial" w:cs="Arial"/>
          <w:b/>
          <w:bCs/>
        </w:rPr>
        <w:t>-0</w:t>
      </w:r>
      <w:r w:rsidR="00B61BEB">
        <w:rPr>
          <w:rFonts w:ascii="Arial" w:hAnsi="Arial" w:cs="Arial"/>
          <w:b/>
          <w:bCs/>
        </w:rPr>
        <w:t>8</w:t>
      </w:r>
      <w:r w:rsidR="00E543DE">
        <w:rPr>
          <w:rFonts w:ascii="Arial" w:hAnsi="Arial" w:cs="Arial"/>
          <w:b/>
          <w:bCs/>
        </w:rPr>
        <w:t>7</w:t>
      </w:r>
      <w:r w:rsidR="00A623C4" w:rsidRPr="001877A0">
        <w:rPr>
          <w:rFonts w:ascii="Arial" w:hAnsi="Arial" w:cs="Arial"/>
        </w:rPr>
        <w:t>, denominada “Auditoría de Cumplimiento Financiero de Gastos y Otras Pérdidas”</w:t>
      </w:r>
      <w:r w:rsidRPr="00E024A3">
        <w:rPr>
          <w:rFonts w:ascii="Arial" w:hAnsi="Arial" w:cs="Arial"/>
        </w:rPr>
        <w:t xml:space="preserve"> cuyo objetivo fue </w:t>
      </w:r>
      <w:r w:rsidR="00A623C4" w:rsidRPr="001877A0">
        <w:rPr>
          <w:rFonts w:ascii="Arial" w:hAnsi="Arial" w:cs="Arial"/>
        </w:rPr>
        <w:t xml:space="preserve">fiscalizar la gestión financiera para comprobar el cumplimiento de lo dispuesto en el Presupuesto de Egresos para el ejercicio fiscal </w:t>
      </w:r>
      <w:r w:rsidR="00A623C4">
        <w:rPr>
          <w:rFonts w:ascii="Arial" w:hAnsi="Arial" w:cs="Arial"/>
        </w:rPr>
        <w:t>202</w:t>
      </w:r>
      <w:r w:rsidR="00E543DE">
        <w:rPr>
          <w:rFonts w:ascii="Arial" w:hAnsi="Arial" w:cs="Arial"/>
        </w:rPr>
        <w:t>1</w:t>
      </w:r>
      <w:r w:rsidR="00A623C4" w:rsidRPr="001877A0">
        <w:rPr>
          <w:rFonts w:ascii="Arial" w:hAnsi="Arial" w:cs="Arial"/>
        </w:rPr>
        <w:t>, y demás disposiciones legales aplicables, en cuanto al gasto público, incluyendo la revisión del manejo, la custodia y la aplicación de recursos públicos estatales, así como de la demás información financiera, contable, patrimonial, presupuestaria y programática, conforme a las disposiciones aplicables</w:t>
      </w:r>
      <w:r w:rsidR="00A623C4">
        <w:rPr>
          <w:rFonts w:ascii="Arial" w:hAnsi="Arial" w:cs="Arial"/>
        </w:rPr>
        <w:t xml:space="preserve">, </w:t>
      </w:r>
      <w:r w:rsidRPr="00E024A3">
        <w:rPr>
          <w:rFonts w:ascii="Arial" w:hAnsi="Arial" w:cs="Arial"/>
        </w:rPr>
        <w:t>para verificar que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Pr>
          <w:rFonts w:ascii="Arial" w:hAnsi="Arial" w:cs="Arial"/>
        </w:rPr>
        <w:t xml:space="preserve"> el</w:t>
      </w:r>
      <w:r w:rsidRPr="00E024A3">
        <w:rPr>
          <w:rFonts w:ascii="Arial" w:hAnsi="Arial" w:cs="Arial"/>
        </w:rPr>
        <w:t xml:space="preserve"> </w:t>
      </w:r>
      <w:r w:rsidR="00B61BEB" w:rsidRPr="00B61BEB">
        <w:rPr>
          <w:rFonts w:ascii="Arial" w:hAnsi="Arial" w:cs="Arial"/>
          <w:b/>
          <w:bCs/>
        </w:rPr>
        <w:t>Instituto Tecnológico Superior de Felipe Carrillo Puerto</w:t>
      </w:r>
      <w:r w:rsidRPr="00BC7D12">
        <w:rPr>
          <w:rFonts w:ascii="Arial" w:hAnsi="Arial" w:cs="Arial"/>
          <w:b/>
          <w:bCs/>
        </w:rPr>
        <w:t xml:space="preserve"> </w:t>
      </w:r>
      <w:r w:rsidRPr="00E024A3">
        <w:rPr>
          <w:rFonts w:ascii="Arial" w:hAnsi="Arial" w:cs="Arial"/>
        </w:rPr>
        <w:t>cumplió con las disposiciones legales y normativas que son aplicables en la mater</w:t>
      </w:r>
      <w:r w:rsidRPr="00F47B69">
        <w:rPr>
          <w:rFonts w:ascii="Arial" w:hAnsi="Arial" w:cs="Arial"/>
        </w:rPr>
        <w:t>ia</w:t>
      </w:r>
      <w:r w:rsidR="00711D7D">
        <w:rPr>
          <w:rFonts w:ascii="Arial" w:hAnsi="Arial" w:cs="Arial"/>
        </w:rPr>
        <w:t>.</w:t>
      </w:r>
    </w:p>
    <w:p w14:paraId="5D60E15F" w14:textId="77777777" w:rsidR="00440848" w:rsidRPr="00E024A3" w:rsidRDefault="00440848" w:rsidP="00F151B2">
      <w:pPr>
        <w:spacing w:line="360" w:lineRule="auto"/>
        <w:jc w:val="both"/>
        <w:rPr>
          <w:rFonts w:ascii="Arial" w:hAnsi="Arial" w:cs="Arial"/>
        </w:rPr>
      </w:pPr>
    </w:p>
    <w:p w14:paraId="39C61EF4" w14:textId="6FED2239" w:rsidR="00490BE4" w:rsidRPr="003B5C52" w:rsidRDefault="00061AC6" w:rsidP="00F151B2">
      <w:pPr>
        <w:spacing w:line="360" w:lineRule="auto"/>
        <w:jc w:val="both"/>
        <w:rPr>
          <w:rFonts w:ascii="Arial" w:hAnsi="Arial" w:cs="Arial"/>
        </w:rPr>
      </w:pPr>
      <w:r w:rsidRPr="00623E49">
        <w:rPr>
          <w:rFonts w:ascii="Arial" w:hAnsi="Arial" w:cs="Arial"/>
        </w:rPr>
        <w:t xml:space="preserve">Las </w:t>
      </w:r>
      <w:r w:rsidR="00490BE4" w:rsidRPr="00623E49">
        <w:rPr>
          <w:rFonts w:ascii="Arial" w:hAnsi="Arial" w:cs="Arial"/>
        </w:rPr>
        <w:t xml:space="preserve">recomendaciones emitidas quedarán formalmente promovidas a partir de la notificación del Informe Individual de Auditoría al ente </w:t>
      </w:r>
      <w:proofErr w:type="spellStart"/>
      <w:r w:rsidR="00490BE4" w:rsidRPr="00623E49">
        <w:rPr>
          <w:rFonts w:ascii="Arial" w:hAnsi="Arial" w:cs="Arial"/>
        </w:rPr>
        <w:t>fiscalizado</w:t>
      </w:r>
      <w:proofErr w:type="spellEnd"/>
      <w:r w:rsidR="00490BE4" w:rsidRPr="00623E49">
        <w:rPr>
          <w:rFonts w:ascii="Arial" w:hAnsi="Arial" w:cs="Arial"/>
        </w:rPr>
        <w:t xml:space="preserve">, mediante el acta circunstanciada de </w:t>
      </w:r>
      <w:r w:rsidR="00490BE4" w:rsidRPr="00623E49">
        <w:rPr>
          <w:rFonts w:ascii="Arial" w:hAnsi="Arial" w:cs="Arial"/>
        </w:rPr>
        <w:lastRenderedPageBreak/>
        <w:t>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0D754904" w14:textId="3DDC628C" w:rsidR="00F8399B" w:rsidRDefault="00F8399B" w:rsidP="00F151B2">
      <w:pPr>
        <w:spacing w:line="360" w:lineRule="auto"/>
        <w:jc w:val="both"/>
        <w:rPr>
          <w:rFonts w:ascii="Arial" w:hAnsi="Arial" w:cs="Arial"/>
        </w:rPr>
      </w:pPr>
    </w:p>
    <w:p w14:paraId="4ABD7524" w14:textId="77777777" w:rsidR="00056151" w:rsidRPr="003B5C52" w:rsidRDefault="00056151" w:rsidP="00F8399B">
      <w:pPr>
        <w:spacing w:line="360" w:lineRule="auto"/>
        <w:ind w:right="49"/>
        <w:jc w:val="both"/>
        <w:rPr>
          <w:rFonts w:ascii="Arial" w:hAnsi="Arial" w:cs="Arial"/>
        </w:rPr>
      </w:pPr>
    </w:p>
    <w:p w14:paraId="677EE363" w14:textId="77777777" w:rsidR="00F8399B" w:rsidRPr="003B5C52" w:rsidRDefault="00F8399B" w:rsidP="00F8399B">
      <w:pPr>
        <w:spacing w:line="360" w:lineRule="auto"/>
        <w:ind w:right="49"/>
        <w:jc w:val="center"/>
        <w:rPr>
          <w:rFonts w:ascii="Arial" w:hAnsi="Arial" w:cs="Arial"/>
          <w:b/>
        </w:rPr>
      </w:pPr>
      <w:r w:rsidRPr="003B5C52">
        <w:rPr>
          <w:rFonts w:ascii="Arial" w:hAnsi="Arial" w:cs="Arial"/>
          <w:b/>
        </w:rPr>
        <w:t>EL AUDITOR SUPERIOR DEL ESTADO</w:t>
      </w:r>
    </w:p>
    <w:p w14:paraId="09E62B01" w14:textId="4B44B545" w:rsidR="00F8399B" w:rsidRDefault="00F8399B" w:rsidP="00F8399B">
      <w:pPr>
        <w:spacing w:line="360" w:lineRule="auto"/>
        <w:ind w:right="49"/>
        <w:jc w:val="center"/>
        <w:rPr>
          <w:rFonts w:ascii="Arial" w:hAnsi="Arial" w:cs="Arial"/>
          <w:b/>
        </w:rPr>
      </w:pPr>
    </w:p>
    <w:p w14:paraId="25EAE58B" w14:textId="77777777" w:rsidR="00021ED5" w:rsidRPr="003B5C52" w:rsidRDefault="00021ED5" w:rsidP="00F8399B">
      <w:pPr>
        <w:spacing w:line="360" w:lineRule="auto"/>
        <w:ind w:right="49"/>
        <w:jc w:val="center"/>
        <w:rPr>
          <w:rFonts w:ascii="Arial" w:hAnsi="Arial" w:cs="Arial"/>
          <w:b/>
        </w:rPr>
      </w:pPr>
    </w:p>
    <w:p w14:paraId="5E0C7744" w14:textId="77777777" w:rsidR="00F8399B" w:rsidRPr="003B5C52" w:rsidRDefault="00F8399B" w:rsidP="00F8399B">
      <w:pPr>
        <w:spacing w:line="360" w:lineRule="auto"/>
        <w:ind w:right="49"/>
        <w:jc w:val="center"/>
        <w:rPr>
          <w:rFonts w:ascii="Arial" w:hAnsi="Arial" w:cs="Arial"/>
          <w:b/>
        </w:rPr>
      </w:pPr>
    </w:p>
    <w:p w14:paraId="79DBA527" w14:textId="21C45C34" w:rsidR="00CC7E62" w:rsidRDefault="003563A2" w:rsidP="00440848">
      <w:pPr>
        <w:spacing w:line="360" w:lineRule="auto"/>
        <w:ind w:right="49"/>
        <w:jc w:val="center"/>
        <w:rPr>
          <w:rFonts w:ascii="Arial" w:hAnsi="Arial" w:cs="Arial"/>
          <w:b/>
        </w:rPr>
      </w:pPr>
      <w:r>
        <w:rPr>
          <w:rFonts w:ascii="Arial" w:hAnsi="Arial" w:cs="Arial"/>
          <w:b/>
        </w:rPr>
        <w:t>M. EN AUD</w:t>
      </w:r>
      <w:r w:rsidR="00F8399B" w:rsidRPr="003B5C52">
        <w:rPr>
          <w:rFonts w:ascii="Arial" w:hAnsi="Arial" w:cs="Arial"/>
          <w:b/>
        </w:rPr>
        <w:t>. MANUEL</w:t>
      </w:r>
      <w:r w:rsidR="00F8399B" w:rsidRPr="00942DBF">
        <w:rPr>
          <w:rFonts w:ascii="Arial" w:hAnsi="Arial" w:cs="Arial"/>
          <w:b/>
        </w:rPr>
        <w:t xml:space="preserve"> PALACIOS HERRERA</w:t>
      </w:r>
    </w:p>
    <w:p w14:paraId="7A5BCFA9" w14:textId="77777777" w:rsidR="00CC7E62" w:rsidRDefault="00CC7E62" w:rsidP="00CC7E62">
      <w:pPr>
        <w:rPr>
          <w:rFonts w:ascii="Arial" w:hAnsi="Arial" w:cs="Arial"/>
          <w:b/>
        </w:rPr>
      </w:pPr>
    </w:p>
    <w:p w14:paraId="2F3A8865" w14:textId="77777777" w:rsidR="00CC7E62" w:rsidRDefault="00CC7E62" w:rsidP="00CC7E62">
      <w:pPr>
        <w:rPr>
          <w:rFonts w:ascii="Arial" w:hAnsi="Arial" w:cs="Arial"/>
          <w:b/>
        </w:rPr>
      </w:pPr>
    </w:p>
    <w:p w14:paraId="738F6A39" w14:textId="77777777" w:rsidR="00CC7E62" w:rsidRDefault="00CC7E62" w:rsidP="00CC7E62">
      <w:pPr>
        <w:rPr>
          <w:rFonts w:ascii="Arial" w:hAnsi="Arial" w:cs="Arial"/>
          <w:b/>
        </w:rPr>
      </w:pPr>
    </w:p>
    <w:p w14:paraId="5FEAFD3F" w14:textId="77777777" w:rsidR="00CC7E62" w:rsidRDefault="00CC7E62" w:rsidP="00CC7E62">
      <w:pPr>
        <w:rPr>
          <w:rFonts w:ascii="Arial" w:hAnsi="Arial" w:cs="Arial"/>
          <w:b/>
        </w:rPr>
      </w:pPr>
    </w:p>
    <w:p w14:paraId="5502537F" w14:textId="77777777" w:rsidR="00CC7E62" w:rsidRDefault="00CC7E62" w:rsidP="00CC7E62">
      <w:pPr>
        <w:rPr>
          <w:rFonts w:ascii="Arial" w:hAnsi="Arial" w:cs="Arial"/>
          <w:b/>
        </w:rPr>
      </w:pPr>
    </w:p>
    <w:p w14:paraId="554A0168" w14:textId="77777777" w:rsidR="00CC7E62" w:rsidRDefault="00CC7E62" w:rsidP="00CC7E62">
      <w:pPr>
        <w:rPr>
          <w:rFonts w:ascii="Arial" w:hAnsi="Arial" w:cs="Arial"/>
          <w:b/>
        </w:rPr>
      </w:pPr>
    </w:p>
    <w:p w14:paraId="1324DD8F" w14:textId="77777777" w:rsidR="00CC7E62" w:rsidRDefault="00CC7E62" w:rsidP="00CC7E62">
      <w:pPr>
        <w:rPr>
          <w:rFonts w:ascii="Arial" w:hAnsi="Arial" w:cs="Arial"/>
          <w:b/>
        </w:rPr>
      </w:pPr>
    </w:p>
    <w:p w14:paraId="08546436" w14:textId="77777777" w:rsidR="00CC7E62" w:rsidRDefault="00CC7E62" w:rsidP="00CC7E62">
      <w:pPr>
        <w:rPr>
          <w:rFonts w:ascii="Arial" w:hAnsi="Arial" w:cs="Arial"/>
          <w:b/>
        </w:rPr>
      </w:pPr>
    </w:p>
    <w:p w14:paraId="28951401" w14:textId="77777777" w:rsidR="00CC7E62" w:rsidRDefault="00CC7E62" w:rsidP="00CC7E62">
      <w:pPr>
        <w:rPr>
          <w:rFonts w:ascii="Arial" w:hAnsi="Arial" w:cs="Arial"/>
          <w:b/>
        </w:rPr>
      </w:pPr>
    </w:p>
    <w:p w14:paraId="07FCA739" w14:textId="77777777" w:rsidR="00F16832" w:rsidRDefault="00F16832">
      <w:pPr>
        <w:rPr>
          <w:rFonts w:ascii="Arial" w:hAnsi="Arial" w:cs="Arial"/>
          <w:b/>
        </w:rPr>
      </w:pPr>
    </w:p>
    <w:p w14:paraId="25DBAA43" w14:textId="77777777" w:rsidR="00F16832" w:rsidRDefault="00F16832">
      <w:pPr>
        <w:rPr>
          <w:rFonts w:ascii="Arial" w:hAnsi="Arial" w:cs="Arial"/>
          <w:b/>
        </w:rPr>
      </w:pPr>
    </w:p>
    <w:p w14:paraId="51F76969" w14:textId="77777777" w:rsidR="00F16832" w:rsidRDefault="00F16832">
      <w:pPr>
        <w:rPr>
          <w:rFonts w:ascii="Arial" w:hAnsi="Arial" w:cs="Arial"/>
          <w:b/>
        </w:rPr>
      </w:pPr>
    </w:p>
    <w:p w14:paraId="4B080807" w14:textId="16711B1E" w:rsidR="002A6880" w:rsidRDefault="002A6880" w:rsidP="003501D2">
      <w:pPr>
        <w:spacing w:line="360" w:lineRule="auto"/>
        <w:ind w:left="709" w:right="190"/>
        <w:jc w:val="both"/>
        <w:rPr>
          <w:rFonts w:ascii="Arial" w:hAnsi="Arial" w:cs="Arial"/>
          <w:sz w:val="20"/>
          <w:szCs w:val="20"/>
        </w:rPr>
      </w:pPr>
    </w:p>
    <w:sectPr w:rsidR="002A6880"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00E8D" w14:textId="77777777" w:rsidR="00F74621" w:rsidRDefault="00F74621">
      <w:r>
        <w:separator/>
      </w:r>
    </w:p>
  </w:endnote>
  <w:endnote w:type="continuationSeparator" w:id="0">
    <w:p w14:paraId="76AB16C6" w14:textId="77777777" w:rsidR="00F74621" w:rsidRDefault="00F74621">
      <w:r>
        <w:continuationSeparator/>
      </w:r>
    </w:p>
  </w:endnote>
  <w:endnote w:type="continuationNotice" w:id="1">
    <w:p w14:paraId="3262467B" w14:textId="77777777" w:rsidR="00F74621" w:rsidRDefault="00F746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ova Light">
    <w:altName w:val="Arial"/>
    <w:charset w:val="00"/>
    <w:family w:val="swiss"/>
    <w:pitch w:val="variable"/>
    <w:sig w:usb0="00000001"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thickThinSmallGap" w:sz="24" w:space="0" w:color="auto"/>
        <w:right w:val="none" w:sz="0" w:space="0" w:color="auto"/>
      </w:tblBorders>
      <w:tblLook w:val="04A0" w:firstRow="1" w:lastRow="0" w:firstColumn="1" w:lastColumn="0" w:noHBand="0" w:noVBand="1"/>
    </w:tblPr>
    <w:tblGrid>
      <w:gridCol w:w="9678"/>
    </w:tblGrid>
    <w:tr w:rsidR="00A03326" w14:paraId="6A5BE9BB" w14:textId="77777777" w:rsidTr="0019434C">
      <w:tc>
        <w:tcPr>
          <w:tcW w:w="9678" w:type="dxa"/>
        </w:tcPr>
        <w:p w14:paraId="64429BB2" w14:textId="77777777" w:rsidR="00A03326" w:rsidRDefault="00A03326">
          <w:pPr>
            <w:pStyle w:val="Piedepgina"/>
            <w:jc w:val="right"/>
            <w:rPr>
              <w:rFonts w:ascii="Arial" w:hAnsi="Arial" w:cs="Arial"/>
              <w:b/>
              <w:sz w:val="18"/>
              <w:szCs w:val="18"/>
              <w:lang w:val="es-ES"/>
            </w:rPr>
          </w:pPr>
        </w:p>
      </w:tc>
    </w:tr>
  </w:tbl>
  <w:p w14:paraId="2DA073E8" w14:textId="77693137" w:rsidR="00A03326" w:rsidRPr="00B516B6" w:rsidRDefault="00A03326">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E51B35">
      <w:rPr>
        <w:rFonts w:ascii="Arial" w:hAnsi="Arial" w:cs="Arial"/>
        <w:b/>
        <w:bCs/>
        <w:noProof/>
        <w:sz w:val="18"/>
        <w:szCs w:val="18"/>
      </w:rPr>
      <w:t>21</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E51B35">
      <w:rPr>
        <w:rFonts w:ascii="Arial" w:hAnsi="Arial" w:cs="Arial"/>
        <w:b/>
        <w:bCs/>
        <w:noProof/>
        <w:sz w:val="18"/>
        <w:szCs w:val="18"/>
      </w:rPr>
      <w:t>25</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9E9A1" w14:textId="77777777" w:rsidR="00F74621" w:rsidRDefault="00F74621">
      <w:r>
        <w:separator/>
      </w:r>
    </w:p>
  </w:footnote>
  <w:footnote w:type="continuationSeparator" w:id="0">
    <w:p w14:paraId="475DFA73" w14:textId="77777777" w:rsidR="00F74621" w:rsidRDefault="00F74621">
      <w:r>
        <w:continuationSeparator/>
      </w:r>
    </w:p>
  </w:footnote>
  <w:footnote w:type="continuationNotice" w:id="1">
    <w:p w14:paraId="5A9D0050" w14:textId="77777777" w:rsidR="00F74621" w:rsidRDefault="00F7462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A03326" w:rsidRPr="006F757C" w14:paraId="56C9C28E" w14:textId="77777777" w:rsidTr="000D3767">
      <w:tc>
        <w:tcPr>
          <w:tcW w:w="2055" w:type="dxa"/>
          <w:vAlign w:val="center"/>
        </w:tcPr>
        <w:p w14:paraId="0C824F63" w14:textId="77777777" w:rsidR="00A03326" w:rsidRPr="00CF3DF4" w:rsidRDefault="00A03326" w:rsidP="00050C8E">
          <w:pPr>
            <w:tabs>
              <w:tab w:val="center" w:pos="4419"/>
              <w:tab w:val="right" w:pos="8838"/>
            </w:tabs>
            <w:jc w:val="center"/>
            <w:rPr>
              <w:rFonts w:ascii="Arial" w:hAnsi="Arial" w:cs="Arial"/>
              <w:noProof/>
              <w:sz w:val="18"/>
              <w:szCs w:val="18"/>
              <w:lang w:eastAsia="es-MX"/>
            </w:rPr>
          </w:pPr>
        </w:p>
      </w:tc>
      <w:tc>
        <w:tcPr>
          <w:tcW w:w="5457" w:type="dxa"/>
          <w:vAlign w:val="center"/>
        </w:tcPr>
        <w:p w14:paraId="7E2C3458" w14:textId="77777777" w:rsidR="00A03326" w:rsidRPr="00CF3DF4" w:rsidRDefault="00A03326" w:rsidP="00050C8E">
          <w:pPr>
            <w:tabs>
              <w:tab w:val="center" w:pos="4419"/>
              <w:tab w:val="right" w:pos="8838"/>
            </w:tabs>
            <w:jc w:val="center"/>
            <w:rPr>
              <w:rFonts w:ascii="Arial" w:hAnsi="Arial" w:cs="Arial"/>
              <w:sz w:val="18"/>
              <w:szCs w:val="18"/>
            </w:rPr>
          </w:pPr>
        </w:p>
      </w:tc>
      <w:tc>
        <w:tcPr>
          <w:tcW w:w="2030" w:type="dxa"/>
          <w:vAlign w:val="center"/>
        </w:tcPr>
        <w:p w14:paraId="00E11AB2" w14:textId="77777777" w:rsidR="00A03326" w:rsidRPr="00207E4F" w:rsidRDefault="00A03326" w:rsidP="00050C8E">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A03326" w:rsidRPr="003316E8" w14:paraId="6A8BA69B" w14:textId="77777777" w:rsidTr="000D3767">
      <w:tc>
        <w:tcPr>
          <w:tcW w:w="2055" w:type="dxa"/>
          <w:vAlign w:val="center"/>
          <w:hideMark/>
        </w:tcPr>
        <w:p w14:paraId="15399BA7" w14:textId="3DACB996" w:rsidR="00A03326" w:rsidRPr="003316E8" w:rsidRDefault="00A03326" w:rsidP="00050C8E">
          <w:pPr>
            <w:tabs>
              <w:tab w:val="center" w:pos="4419"/>
              <w:tab w:val="right" w:pos="8838"/>
            </w:tabs>
            <w:jc w:val="center"/>
          </w:pPr>
          <w:r>
            <w:rPr>
              <w:noProof/>
              <w:lang w:eastAsia="es-MX"/>
            </w:rPr>
            <w:drawing>
              <wp:inline distT="0" distB="0" distL="0" distR="0" wp14:anchorId="265889B5" wp14:editId="2DA7B2E8">
                <wp:extent cx="929005" cy="1228001"/>
                <wp:effectExtent l="0" t="0" r="444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ctual.jpg"/>
                        <pic:cNvPicPr/>
                      </pic:nvPicPr>
                      <pic:blipFill rotWithShape="1">
                        <a:blip r:embed="rId1">
                          <a:extLst>
                            <a:ext uri="{28A0092B-C50C-407E-A947-70E740481C1C}">
                              <a14:useLocalDpi xmlns:a14="http://schemas.microsoft.com/office/drawing/2010/main" val="0"/>
                            </a:ext>
                          </a:extLst>
                        </a:blip>
                        <a:srcRect l="23354" t="11541" r="22200" b="14053"/>
                        <a:stretch/>
                      </pic:blipFill>
                      <pic:spPr bwMode="auto">
                        <a:xfrm>
                          <a:off x="0" y="0"/>
                          <a:ext cx="966892" cy="1278082"/>
                        </a:xfrm>
                        <a:prstGeom prst="rect">
                          <a:avLst/>
                        </a:prstGeom>
                        <a:ln>
                          <a:noFill/>
                        </a:ln>
                        <a:extLst>
                          <a:ext uri="{53640926-AAD7-44D8-BBD7-CCE9431645EC}">
                            <a14:shadowObscured xmlns:a14="http://schemas.microsoft.com/office/drawing/2010/main"/>
                          </a:ext>
                        </a:extLst>
                      </pic:spPr>
                    </pic:pic>
                  </a:graphicData>
                </a:graphic>
              </wp:inline>
            </w:drawing>
          </w:r>
        </w:p>
      </w:tc>
      <w:tc>
        <w:tcPr>
          <w:tcW w:w="5457" w:type="dxa"/>
          <w:vAlign w:val="center"/>
          <w:hideMark/>
        </w:tcPr>
        <w:p w14:paraId="5E152158" w14:textId="77777777" w:rsidR="00A03326" w:rsidRPr="00373686" w:rsidRDefault="00A03326" w:rsidP="00050C8E">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6BAD1857" w14:textId="77777777" w:rsidR="00A03326" w:rsidRPr="003316E8" w:rsidRDefault="00A03326" w:rsidP="00050C8E">
          <w:pPr>
            <w:tabs>
              <w:tab w:val="center" w:pos="4419"/>
              <w:tab w:val="right" w:pos="8838"/>
            </w:tabs>
            <w:jc w:val="center"/>
          </w:pPr>
          <w:r w:rsidRPr="00004915">
            <w:rPr>
              <w:rFonts w:ascii="Algerian" w:hAnsi="Algerian"/>
              <w:noProof/>
              <w:sz w:val="40"/>
              <w:szCs w:val="40"/>
              <w:lang w:eastAsia="es-MX"/>
            </w:rPr>
            <w:drawing>
              <wp:inline distT="0" distB="0" distL="0" distR="0" wp14:anchorId="5AC81180" wp14:editId="48544E5D">
                <wp:extent cx="1200150" cy="1190625"/>
                <wp:effectExtent l="0" t="0" r="0" b="0"/>
                <wp:docPr id="14" name="Imagen 1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A03326" w:rsidRPr="003316E8" w14:paraId="7AB66ED2" w14:textId="77777777" w:rsidTr="000D3767">
      <w:tc>
        <w:tcPr>
          <w:tcW w:w="2055" w:type="dxa"/>
          <w:tcBorders>
            <w:top w:val="nil"/>
            <w:left w:val="nil"/>
            <w:bottom w:val="thinThickSmallGap" w:sz="24" w:space="0" w:color="auto"/>
            <w:right w:val="nil"/>
          </w:tcBorders>
        </w:tcPr>
        <w:p w14:paraId="0A8382D2" w14:textId="77777777" w:rsidR="00A03326" w:rsidRPr="003316E8" w:rsidRDefault="00A03326" w:rsidP="00050C8E">
          <w:pPr>
            <w:tabs>
              <w:tab w:val="center" w:pos="4419"/>
              <w:tab w:val="right" w:pos="8838"/>
            </w:tabs>
            <w:rPr>
              <w:sz w:val="10"/>
            </w:rPr>
          </w:pPr>
        </w:p>
      </w:tc>
      <w:tc>
        <w:tcPr>
          <w:tcW w:w="5457" w:type="dxa"/>
          <w:tcBorders>
            <w:top w:val="nil"/>
            <w:left w:val="nil"/>
            <w:bottom w:val="thinThickSmallGap" w:sz="24" w:space="0" w:color="auto"/>
            <w:right w:val="nil"/>
          </w:tcBorders>
        </w:tcPr>
        <w:p w14:paraId="723E6516" w14:textId="77777777" w:rsidR="00A03326" w:rsidRPr="003316E8" w:rsidRDefault="00A03326" w:rsidP="00050C8E">
          <w:pPr>
            <w:tabs>
              <w:tab w:val="center" w:pos="4419"/>
              <w:tab w:val="right" w:pos="8838"/>
            </w:tabs>
            <w:rPr>
              <w:sz w:val="10"/>
            </w:rPr>
          </w:pPr>
        </w:p>
      </w:tc>
      <w:tc>
        <w:tcPr>
          <w:tcW w:w="2030" w:type="dxa"/>
          <w:tcBorders>
            <w:top w:val="nil"/>
            <w:left w:val="nil"/>
            <w:bottom w:val="thinThickSmallGap" w:sz="24" w:space="0" w:color="auto"/>
            <w:right w:val="nil"/>
          </w:tcBorders>
        </w:tcPr>
        <w:p w14:paraId="5EB9030A" w14:textId="77777777" w:rsidR="00A03326" w:rsidRPr="003316E8" w:rsidRDefault="00A03326" w:rsidP="00050C8E">
          <w:pPr>
            <w:tabs>
              <w:tab w:val="center" w:pos="4419"/>
              <w:tab w:val="right" w:pos="8838"/>
            </w:tabs>
            <w:rPr>
              <w:sz w:val="10"/>
            </w:rPr>
          </w:pPr>
        </w:p>
      </w:tc>
    </w:tr>
  </w:tbl>
  <w:p w14:paraId="246477C3" w14:textId="77777777" w:rsidR="00A03326" w:rsidRPr="003C2FE7" w:rsidRDefault="00A03326">
    <w:pP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783"/>
    <w:multiLevelType w:val="hybridMultilevel"/>
    <w:tmpl w:val="7E0E74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011FFF"/>
    <w:multiLevelType w:val="hybridMultilevel"/>
    <w:tmpl w:val="7F0C6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CC6719"/>
    <w:multiLevelType w:val="hybridMultilevel"/>
    <w:tmpl w:val="CE76F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3818C4"/>
    <w:multiLevelType w:val="hybridMultilevel"/>
    <w:tmpl w:val="7DCC57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1F2FA0"/>
    <w:multiLevelType w:val="hybridMultilevel"/>
    <w:tmpl w:val="978EB3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43B254B"/>
    <w:multiLevelType w:val="hybridMultilevel"/>
    <w:tmpl w:val="E8A801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60F3809"/>
    <w:multiLevelType w:val="hybridMultilevel"/>
    <w:tmpl w:val="9A6EF3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7366C4A"/>
    <w:multiLevelType w:val="hybridMultilevel"/>
    <w:tmpl w:val="5E7C2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6E4848"/>
    <w:multiLevelType w:val="hybridMultilevel"/>
    <w:tmpl w:val="FE8AB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02C3B6A"/>
    <w:multiLevelType w:val="hybridMultilevel"/>
    <w:tmpl w:val="666248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8887788"/>
    <w:multiLevelType w:val="hybridMultilevel"/>
    <w:tmpl w:val="C97405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42224BC6"/>
    <w:multiLevelType w:val="hybridMultilevel"/>
    <w:tmpl w:val="561010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482023B"/>
    <w:multiLevelType w:val="hybridMultilevel"/>
    <w:tmpl w:val="6DBE80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6D108D2"/>
    <w:multiLevelType w:val="hybridMultilevel"/>
    <w:tmpl w:val="2D5696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74A374A"/>
    <w:multiLevelType w:val="hybridMultilevel"/>
    <w:tmpl w:val="AFA023F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88B3C5D"/>
    <w:multiLevelType w:val="hybridMultilevel"/>
    <w:tmpl w:val="D47AE1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0BE5BB5"/>
    <w:multiLevelType w:val="hybridMultilevel"/>
    <w:tmpl w:val="DD4A1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0C02900"/>
    <w:multiLevelType w:val="hybridMultilevel"/>
    <w:tmpl w:val="1D2A52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22F0DEF"/>
    <w:multiLevelType w:val="hybridMultilevel"/>
    <w:tmpl w:val="C64CF7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53B06C6"/>
    <w:multiLevelType w:val="hybridMultilevel"/>
    <w:tmpl w:val="20FA8AC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84357B5"/>
    <w:multiLevelType w:val="hybridMultilevel"/>
    <w:tmpl w:val="CACEF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B1A3133"/>
    <w:multiLevelType w:val="hybridMultilevel"/>
    <w:tmpl w:val="722EC8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FD70055"/>
    <w:multiLevelType w:val="hybridMultilevel"/>
    <w:tmpl w:val="44EC72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2DE29B9"/>
    <w:multiLevelType w:val="hybridMultilevel"/>
    <w:tmpl w:val="897254A0"/>
    <w:lvl w:ilvl="0" w:tplc="B9A69F9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AE232ED"/>
    <w:multiLevelType w:val="hybridMultilevel"/>
    <w:tmpl w:val="E29E5560"/>
    <w:lvl w:ilvl="0" w:tplc="080A000B">
      <w:start w:val="1"/>
      <w:numFmt w:val="bullet"/>
      <w:lvlText w:val=""/>
      <w:lvlJc w:val="left"/>
      <w:pPr>
        <w:ind w:left="720" w:hanging="360"/>
      </w:pPr>
      <w:rPr>
        <w:rFonts w:ascii="Wingdings" w:hAnsi="Wingdings" w:hint="default"/>
      </w:rPr>
    </w:lvl>
    <w:lvl w:ilvl="1" w:tplc="6D9C6CBA">
      <w:numFmt w:val="bullet"/>
      <w:lvlText w:val=""/>
      <w:lvlJc w:val="left"/>
      <w:pPr>
        <w:ind w:left="1440" w:hanging="360"/>
      </w:pPr>
      <w:rPr>
        <w:rFonts w:ascii="Symbol" w:eastAsiaTheme="minorHAnsi" w:hAnsi="Symbo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78E66E8"/>
    <w:multiLevelType w:val="hybridMultilevel"/>
    <w:tmpl w:val="4126D6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7914826"/>
    <w:multiLevelType w:val="hybridMultilevel"/>
    <w:tmpl w:val="3D00777E"/>
    <w:lvl w:ilvl="0" w:tplc="080A000F">
      <w:start w:val="1"/>
      <w:numFmt w:val="decimal"/>
      <w:lvlText w:val="%1."/>
      <w:lvlJc w:val="left"/>
      <w:pPr>
        <w:ind w:left="1212" w:hanging="360"/>
      </w:pPr>
    </w:lvl>
    <w:lvl w:ilvl="1" w:tplc="080A0019" w:tentative="1">
      <w:start w:val="1"/>
      <w:numFmt w:val="lowerLetter"/>
      <w:lvlText w:val="%2."/>
      <w:lvlJc w:val="left"/>
      <w:pPr>
        <w:ind w:left="1932" w:hanging="360"/>
      </w:pPr>
    </w:lvl>
    <w:lvl w:ilvl="2" w:tplc="080A001B" w:tentative="1">
      <w:start w:val="1"/>
      <w:numFmt w:val="lowerRoman"/>
      <w:lvlText w:val="%3."/>
      <w:lvlJc w:val="right"/>
      <w:pPr>
        <w:ind w:left="2652" w:hanging="180"/>
      </w:pPr>
    </w:lvl>
    <w:lvl w:ilvl="3" w:tplc="080A000F" w:tentative="1">
      <w:start w:val="1"/>
      <w:numFmt w:val="decimal"/>
      <w:lvlText w:val="%4."/>
      <w:lvlJc w:val="left"/>
      <w:pPr>
        <w:ind w:left="3372" w:hanging="360"/>
      </w:pPr>
    </w:lvl>
    <w:lvl w:ilvl="4" w:tplc="080A0019" w:tentative="1">
      <w:start w:val="1"/>
      <w:numFmt w:val="lowerLetter"/>
      <w:lvlText w:val="%5."/>
      <w:lvlJc w:val="left"/>
      <w:pPr>
        <w:ind w:left="4092" w:hanging="360"/>
      </w:pPr>
    </w:lvl>
    <w:lvl w:ilvl="5" w:tplc="080A001B" w:tentative="1">
      <w:start w:val="1"/>
      <w:numFmt w:val="lowerRoman"/>
      <w:lvlText w:val="%6."/>
      <w:lvlJc w:val="right"/>
      <w:pPr>
        <w:ind w:left="4812" w:hanging="180"/>
      </w:pPr>
    </w:lvl>
    <w:lvl w:ilvl="6" w:tplc="080A000F" w:tentative="1">
      <w:start w:val="1"/>
      <w:numFmt w:val="decimal"/>
      <w:lvlText w:val="%7."/>
      <w:lvlJc w:val="left"/>
      <w:pPr>
        <w:ind w:left="5532" w:hanging="360"/>
      </w:pPr>
    </w:lvl>
    <w:lvl w:ilvl="7" w:tplc="080A0019" w:tentative="1">
      <w:start w:val="1"/>
      <w:numFmt w:val="lowerLetter"/>
      <w:lvlText w:val="%8."/>
      <w:lvlJc w:val="left"/>
      <w:pPr>
        <w:ind w:left="6252" w:hanging="360"/>
      </w:pPr>
    </w:lvl>
    <w:lvl w:ilvl="8" w:tplc="080A001B" w:tentative="1">
      <w:start w:val="1"/>
      <w:numFmt w:val="lowerRoman"/>
      <w:lvlText w:val="%9."/>
      <w:lvlJc w:val="right"/>
      <w:pPr>
        <w:ind w:left="6972" w:hanging="180"/>
      </w:pPr>
    </w:lvl>
  </w:abstractNum>
  <w:num w:numId="1">
    <w:abstractNumId w:val="6"/>
  </w:num>
  <w:num w:numId="2">
    <w:abstractNumId w:val="5"/>
  </w:num>
  <w:num w:numId="3">
    <w:abstractNumId w:val="13"/>
  </w:num>
  <w:num w:numId="4">
    <w:abstractNumId w:val="27"/>
  </w:num>
  <w:num w:numId="5">
    <w:abstractNumId w:val="26"/>
  </w:num>
  <w:num w:numId="6">
    <w:abstractNumId w:val="4"/>
  </w:num>
  <w:num w:numId="7">
    <w:abstractNumId w:val="12"/>
  </w:num>
  <w:num w:numId="8">
    <w:abstractNumId w:val="16"/>
  </w:num>
  <w:num w:numId="9">
    <w:abstractNumId w:val="19"/>
  </w:num>
  <w:num w:numId="10">
    <w:abstractNumId w:val="17"/>
  </w:num>
  <w:num w:numId="11">
    <w:abstractNumId w:val="22"/>
  </w:num>
  <w:num w:numId="12">
    <w:abstractNumId w:val="18"/>
  </w:num>
  <w:num w:numId="13">
    <w:abstractNumId w:val="11"/>
  </w:num>
  <w:num w:numId="14">
    <w:abstractNumId w:val="8"/>
  </w:num>
  <w:num w:numId="15">
    <w:abstractNumId w:val="15"/>
  </w:num>
  <w:num w:numId="16">
    <w:abstractNumId w:val="21"/>
  </w:num>
  <w:num w:numId="17">
    <w:abstractNumId w:val="28"/>
  </w:num>
  <w:num w:numId="18">
    <w:abstractNumId w:val="24"/>
  </w:num>
  <w:num w:numId="19">
    <w:abstractNumId w:val="3"/>
  </w:num>
  <w:num w:numId="20">
    <w:abstractNumId w:val="2"/>
  </w:num>
  <w:num w:numId="21">
    <w:abstractNumId w:val="10"/>
  </w:num>
  <w:num w:numId="22">
    <w:abstractNumId w:val="29"/>
  </w:num>
  <w:num w:numId="23">
    <w:abstractNumId w:val="14"/>
  </w:num>
  <w:num w:numId="24">
    <w:abstractNumId w:val="25"/>
  </w:num>
  <w:num w:numId="25">
    <w:abstractNumId w:val="1"/>
  </w:num>
  <w:num w:numId="26">
    <w:abstractNumId w:val="23"/>
  </w:num>
  <w:num w:numId="27">
    <w:abstractNumId w:val="9"/>
  </w:num>
  <w:num w:numId="28">
    <w:abstractNumId w:val="0"/>
  </w:num>
  <w:num w:numId="29">
    <w:abstractNumId w:val="7"/>
  </w:num>
  <w:num w:numId="30">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0A7"/>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86D"/>
    <w:rsid w:val="00011CA9"/>
    <w:rsid w:val="00011D74"/>
    <w:rsid w:val="00012525"/>
    <w:rsid w:val="00012581"/>
    <w:rsid w:val="000126FD"/>
    <w:rsid w:val="0001279C"/>
    <w:rsid w:val="000128B6"/>
    <w:rsid w:val="00012E98"/>
    <w:rsid w:val="00013988"/>
    <w:rsid w:val="00013A10"/>
    <w:rsid w:val="00013BFE"/>
    <w:rsid w:val="00013F4B"/>
    <w:rsid w:val="000140E6"/>
    <w:rsid w:val="000140F1"/>
    <w:rsid w:val="00014368"/>
    <w:rsid w:val="00014398"/>
    <w:rsid w:val="000143A1"/>
    <w:rsid w:val="000148C8"/>
    <w:rsid w:val="00014A28"/>
    <w:rsid w:val="00014DC8"/>
    <w:rsid w:val="00014E52"/>
    <w:rsid w:val="00014ED2"/>
    <w:rsid w:val="0001571C"/>
    <w:rsid w:val="000161F7"/>
    <w:rsid w:val="000167E4"/>
    <w:rsid w:val="00016B06"/>
    <w:rsid w:val="00016B70"/>
    <w:rsid w:val="00016E14"/>
    <w:rsid w:val="00017F67"/>
    <w:rsid w:val="00017FCA"/>
    <w:rsid w:val="00020BA8"/>
    <w:rsid w:val="00020F17"/>
    <w:rsid w:val="00021291"/>
    <w:rsid w:val="00021DC5"/>
    <w:rsid w:val="00021ED5"/>
    <w:rsid w:val="00022147"/>
    <w:rsid w:val="000222B0"/>
    <w:rsid w:val="0002231D"/>
    <w:rsid w:val="000223B2"/>
    <w:rsid w:val="0002252E"/>
    <w:rsid w:val="0002273C"/>
    <w:rsid w:val="00023C60"/>
    <w:rsid w:val="00023CE5"/>
    <w:rsid w:val="00024164"/>
    <w:rsid w:val="00024808"/>
    <w:rsid w:val="00024A7E"/>
    <w:rsid w:val="00024AE6"/>
    <w:rsid w:val="00024C6D"/>
    <w:rsid w:val="00025095"/>
    <w:rsid w:val="00025602"/>
    <w:rsid w:val="000257BF"/>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3A60"/>
    <w:rsid w:val="00034220"/>
    <w:rsid w:val="00034932"/>
    <w:rsid w:val="00034FE1"/>
    <w:rsid w:val="00035255"/>
    <w:rsid w:val="000354E4"/>
    <w:rsid w:val="000354F3"/>
    <w:rsid w:val="00035575"/>
    <w:rsid w:val="000357F2"/>
    <w:rsid w:val="00036041"/>
    <w:rsid w:val="000364B3"/>
    <w:rsid w:val="00036530"/>
    <w:rsid w:val="00036578"/>
    <w:rsid w:val="000367C6"/>
    <w:rsid w:val="00036F07"/>
    <w:rsid w:val="000373EB"/>
    <w:rsid w:val="0003744F"/>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4C7B"/>
    <w:rsid w:val="00045510"/>
    <w:rsid w:val="00045CB2"/>
    <w:rsid w:val="00046001"/>
    <w:rsid w:val="00046055"/>
    <w:rsid w:val="0004615B"/>
    <w:rsid w:val="00047302"/>
    <w:rsid w:val="0004744B"/>
    <w:rsid w:val="00047463"/>
    <w:rsid w:val="00047A9B"/>
    <w:rsid w:val="00047C58"/>
    <w:rsid w:val="00047C5C"/>
    <w:rsid w:val="000506E3"/>
    <w:rsid w:val="00050721"/>
    <w:rsid w:val="00050AAC"/>
    <w:rsid w:val="00050B3B"/>
    <w:rsid w:val="00050C8E"/>
    <w:rsid w:val="00050E63"/>
    <w:rsid w:val="000511B8"/>
    <w:rsid w:val="00051855"/>
    <w:rsid w:val="00051D82"/>
    <w:rsid w:val="0005284C"/>
    <w:rsid w:val="00052AE8"/>
    <w:rsid w:val="0005371C"/>
    <w:rsid w:val="00054360"/>
    <w:rsid w:val="00054546"/>
    <w:rsid w:val="00055654"/>
    <w:rsid w:val="0005586C"/>
    <w:rsid w:val="000559BF"/>
    <w:rsid w:val="00055A2C"/>
    <w:rsid w:val="00055AD0"/>
    <w:rsid w:val="00056151"/>
    <w:rsid w:val="0005619C"/>
    <w:rsid w:val="000567E2"/>
    <w:rsid w:val="00056995"/>
    <w:rsid w:val="00057151"/>
    <w:rsid w:val="00057542"/>
    <w:rsid w:val="000579FE"/>
    <w:rsid w:val="00060AE7"/>
    <w:rsid w:val="00060E1E"/>
    <w:rsid w:val="00061AC6"/>
    <w:rsid w:val="00061C2B"/>
    <w:rsid w:val="00064058"/>
    <w:rsid w:val="00064144"/>
    <w:rsid w:val="0006428B"/>
    <w:rsid w:val="00064432"/>
    <w:rsid w:val="000647FB"/>
    <w:rsid w:val="00064EE1"/>
    <w:rsid w:val="00065140"/>
    <w:rsid w:val="00065327"/>
    <w:rsid w:val="00065379"/>
    <w:rsid w:val="000657CD"/>
    <w:rsid w:val="00070DAC"/>
    <w:rsid w:val="00070DE6"/>
    <w:rsid w:val="00072578"/>
    <w:rsid w:val="00072BEF"/>
    <w:rsid w:val="00073637"/>
    <w:rsid w:val="00073C40"/>
    <w:rsid w:val="000747BF"/>
    <w:rsid w:val="00075601"/>
    <w:rsid w:val="00076319"/>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29E"/>
    <w:rsid w:val="000877E7"/>
    <w:rsid w:val="00087E9E"/>
    <w:rsid w:val="00090626"/>
    <w:rsid w:val="00090887"/>
    <w:rsid w:val="00090A66"/>
    <w:rsid w:val="00090FF5"/>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ECB"/>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1ACB"/>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22FC"/>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6658"/>
    <w:rsid w:val="000C7289"/>
    <w:rsid w:val="000C795B"/>
    <w:rsid w:val="000C7F4F"/>
    <w:rsid w:val="000D0648"/>
    <w:rsid w:val="000D0C81"/>
    <w:rsid w:val="000D0D95"/>
    <w:rsid w:val="000D1221"/>
    <w:rsid w:val="000D1BE6"/>
    <w:rsid w:val="000D1DE6"/>
    <w:rsid w:val="000D22F2"/>
    <w:rsid w:val="000D2300"/>
    <w:rsid w:val="000D2319"/>
    <w:rsid w:val="000D2951"/>
    <w:rsid w:val="000D2C11"/>
    <w:rsid w:val="000D34D4"/>
    <w:rsid w:val="000D3767"/>
    <w:rsid w:val="000D3B11"/>
    <w:rsid w:val="000D3BBE"/>
    <w:rsid w:val="000D3FAF"/>
    <w:rsid w:val="000D4209"/>
    <w:rsid w:val="000D49E6"/>
    <w:rsid w:val="000D4CF3"/>
    <w:rsid w:val="000D5404"/>
    <w:rsid w:val="000D58B0"/>
    <w:rsid w:val="000D5F86"/>
    <w:rsid w:val="000D60B2"/>
    <w:rsid w:val="000D6793"/>
    <w:rsid w:val="000D69C8"/>
    <w:rsid w:val="000D73C4"/>
    <w:rsid w:val="000E063B"/>
    <w:rsid w:val="000E129C"/>
    <w:rsid w:val="000E191A"/>
    <w:rsid w:val="000E2B05"/>
    <w:rsid w:val="000E3086"/>
    <w:rsid w:val="000E308D"/>
    <w:rsid w:val="000E330D"/>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AB9"/>
    <w:rsid w:val="000F2ED5"/>
    <w:rsid w:val="000F2FAA"/>
    <w:rsid w:val="000F30C2"/>
    <w:rsid w:val="000F396F"/>
    <w:rsid w:val="000F3999"/>
    <w:rsid w:val="000F39B4"/>
    <w:rsid w:val="000F47F6"/>
    <w:rsid w:val="000F4C17"/>
    <w:rsid w:val="000F5835"/>
    <w:rsid w:val="000F5895"/>
    <w:rsid w:val="000F598B"/>
    <w:rsid w:val="000F5ECA"/>
    <w:rsid w:val="000F60F5"/>
    <w:rsid w:val="000F626C"/>
    <w:rsid w:val="000F6372"/>
    <w:rsid w:val="000F69AA"/>
    <w:rsid w:val="000F6F79"/>
    <w:rsid w:val="000F7622"/>
    <w:rsid w:val="000F7E2E"/>
    <w:rsid w:val="001005E9"/>
    <w:rsid w:val="00101172"/>
    <w:rsid w:val="0010164E"/>
    <w:rsid w:val="00101D56"/>
    <w:rsid w:val="001025A7"/>
    <w:rsid w:val="0010276E"/>
    <w:rsid w:val="00102C0B"/>
    <w:rsid w:val="00104750"/>
    <w:rsid w:val="0010484E"/>
    <w:rsid w:val="00104ABC"/>
    <w:rsid w:val="00104F6B"/>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1FD5"/>
    <w:rsid w:val="0011232C"/>
    <w:rsid w:val="0011234F"/>
    <w:rsid w:val="00112484"/>
    <w:rsid w:val="00112F2E"/>
    <w:rsid w:val="00113839"/>
    <w:rsid w:val="00113DC8"/>
    <w:rsid w:val="0011490C"/>
    <w:rsid w:val="00115342"/>
    <w:rsid w:val="001158E8"/>
    <w:rsid w:val="00115A24"/>
    <w:rsid w:val="00115E1E"/>
    <w:rsid w:val="00116397"/>
    <w:rsid w:val="00116D21"/>
    <w:rsid w:val="00116F34"/>
    <w:rsid w:val="00117FAD"/>
    <w:rsid w:val="001207F3"/>
    <w:rsid w:val="00120805"/>
    <w:rsid w:val="0012096C"/>
    <w:rsid w:val="00120E9B"/>
    <w:rsid w:val="0012139F"/>
    <w:rsid w:val="00121694"/>
    <w:rsid w:val="00121A6E"/>
    <w:rsid w:val="001226D2"/>
    <w:rsid w:val="00122B79"/>
    <w:rsid w:val="00122E09"/>
    <w:rsid w:val="00122FFE"/>
    <w:rsid w:val="00123139"/>
    <w:rsid w:val="00123982"/>
    <w:rsid w:val="00123B63"/>
    <w:rsid w:val="00123C00"/>
    <w:rsid w:val="0012434A"/>
    <w:rsid w:val="0012436B"/>
    <w:rsid w:val="001252ED"/>
    <w:rsid w:val="001252EE"/>
    <w:rsid w:val="00125497"/>
    <w:rsid w:val="001258DC"/>
    <w:rsid w:val="00125963"/>
    <w:rsid w:val="00125F2D"/>
    <w:rsid w:val="00126044"/>
    <w:rsid w:val="00126108"/>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A6C"/>
    <w:rsid w:val="00134D2A"/>
    <w:rsid w:val="00134FD5"/>
    <w:rsid w:val="001357F3"/>
    <w:rsid w:val="00135F57"/>
    <w:rsid w:val="0013639E"/>
    <w:rsid w:val="001369BC"/>
    <w:rsid w:val="00137DA4"/>
    <w:rsid w:val="0014030E"/>
    <w:rsid w:val="00140585"/>
    <w:rsid w:val="0014093C"/>
    <w:rsid w:val="00141409"/>
    <w:rsid w:val="0014161A"/>
    <w:rsid w:val="0014168C"/>
    <w:rsid w:val="001419EA"/>
    <w:rsid w:val="00141D54"/>
    <w:rsid w:val="00142790"/>
    <w:rsid w:val="0014294F"/>
    <w:rsid w:val="00142B74"/>
    <w:rsid w:val="00142C65"/>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10"/>
    <w:rsid w:val="00174853"/>
    <w:rsid w:val="00174AF9"/>
    <w:rsid w:val="0017545C"/>
    <w:rsid w:val="00175B99"/>
    <w:rsid w:val="00175E39"/>
    <w:rsid w:val="00175F7E"/>
    <w:rsid w:val="001775AF"/>
    <w:rsid w:val="00177D30"/>
    <w:rsid w:val="00177E0A"/>
    <w:rsid w:val="00177E52"/>
    <w:rsid w:val="00180267"/>
    <w:rsid w:val="00180620"/>
    <w:rsid w:val="00180BC3"/>
    <w:rsid w:val="00180BE3"/>
    <w:rsid w:val="001815EF"/>
    <w:rsid w:val="0018188A"/>
    <w:rsid w:val="00181D6C"/>
    <w:rsid w:val="00181F3F"/>
    <w:rsid w:val="00182043"/>
    <w:rsid w:val="0018206D"/>
    <w:rsid w:val="00182121"/>
    <w:rsid w:val="0018235A"/>
    <w:rsid w:val="00182A04"/>
    <w:rsid w:val="00182F12"/>
    <w:rsid w:val="00183288"/>
    <w:rsid w:val="00183532"/>
    <w:rsid w:val="001835BA"/>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4C"/>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1D4D"/>
    <w:rsid w:val="001A2623"/>
    <w:rsid w:val="001A2DB9"/>
    <w:rsid w:val="001A34BC"/>
    <w:rsid w:val="001A37F9"/>
    <w:rsid w:val="001A3C95"/>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40B"/>
    <w:rsid w:val="001C751C"/>
    <w:rsid w:val="001C772F"/>
    <w:rsid w:val="001C7BF2"/>
    <w:rsid w:val="001C7E6C"/>
    <w:rsid w:val="001D0B82"/>
    <w:rsid w:val="001D173E"/>
    <w:rsid w:val="001D1AD0"/>
    <w:rsid w:val="001D1BAA"/>
    <w:rsid w:val="001D1E07"/>
    <w:rsid w:val="001D27FA"/>
    <w:rsid w:val="001D284A"/>
    <w:rsid w:val="001D3CC0"/>
    <w:rsid w:val="001D5685"/>
    <w:rsid w:val="001D574B"/>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030"/>
    <w:rsid w:val="001E4E41"/>
    <w:rsid w:val="001E4F01"/>
    <w:rsid w:val="001E5090"/>
    <w:rsid w:val="001E5C60"/>
    <w:rsid w:val="001E7020"/>
    <w:rsid w:val="001E7072"/>
    <w:rsid w:val="001E71B0"/>
    <w:rsid w:val="001E7257"/>
    <w:rsid w:val="001F0A16"/>
    <w:rsid w:val="001F0C99"/>
    <w:rsid w:val="001F0E6C"/>
    <w:rsid w:val="001F0E74"/>
    <w:rsid w:val="001F0F69"/>
    <w:rsid w:val="001F16BE"/>
    <w:rsid w:val="001F1733"/>
    <w:rsid w:val="001F1F51"/>
    <w:rsid w:val="001F1F64"/>
    <w:rsid w:val="001F1F86"/>
    <w:rsid w:val="001F25B6"/>
    <w:rsid w:val="001F2791"/>
    <w:rsid w:val="001F3026"/>
    <w:rsid w:val="001F304C"/>
    <w:rsid w:val="001F339F"/>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032"/>
    <w:rsid w:val="00204414"/>
    <w:rsid w:val="0020449E"/>
    <w:rsid w:val="00204FE0"/>
    <w:rsid w:val="00205597"/>
    <w:rsid w:val="002058FF"/>
    <w:rsid w:val="00206241"/>
    <w:rsid w:val="002066C8"/>
    <w:rsid w:val="00206A76"/>
    <w:rsid w:val="00206AD7"/>
    <w:rsid w:val="0020710D"/>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59A4"/>
    <w:rsid w:val="00216164"/>
    <w:rsid w:val="00216830"/>
    <w:rsid w:val="00217071"/>
    <w:rsid w:val="0021776A"/>
    <w:rsid w:val="00217835"/>
    <w:rsid w:val="00217B4F"/>
    <w:rsid w:val="00217D14"/>
    <w:rsid w:val="00220050"/>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55A"/>
    <w:rsid w:val="002337F2"/>
    <w:rsid w:val="0023402F"/>
    <w:rsid w:val="00234687"/>
    <w:rsid w:val="00234CE3"/>
    <w:rsid w:val="00234FDC"/>
    <w:rsid w:val="00235244"/>
    <w:rsid w:val="00235BE3"/>
    <w:rsid w:val="002364DE"/>
    <w:rsid w:val="002367AD"/>
    <w:rsid w:val="00236900"/>
    <w:rsid w:val="00236E72"/>
    <w:rsid w:val="002374B4"/>
    <w:rsid w:val="0023776B"/>
    <w:rsid w:val="00237A9C"/>
    <w:rsid w:val="00240561"/>
    <w:rsid w:val="00241188"/>
    <w:rsid w:val="00241258"/>
    <w:rsid w:val="00241DB3"/>
    <w:rsid w:val="00242626"/>
    <w:rsid w:val="00242687"/>
    <w:rsid w:val="00242974"/>
    <w:rsid w:val="00242DFD"/>
    <w:rsid w:val="00242FEB"/>
    <w:rsid w:val="002438C1"/>
    <w:rsid w:val="002439A3"/>
    <w:rsid w:val="002439D7"/>
    <w:rsid w:val="00243F3E"/>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6E5"/>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DBF"/>
    <w:rsid w:val="00264F9B"/>
    <w:rsid w:val="00265084"/>
    <w:rsid w:val="00265E21"/>
    <w:rsid w:val="00266218"/>
    <w:rsid w:val="0026626F"/>
    <w:rsid w:val="00266563"/>
    <w:rsid w:val="00266A74"/>
    <w:rsid w:val="00267255"/>
    <w:rsid w:val="002709E5"/>
    <w:rsid w:val="00270DA6"/>
    <w:rsid w:val="00270F70"/>
    <w:rsid w:val="00271BA5"/>
    <w:rsid w:val="0027217E"/>
    <w:rsid w:val="002726EA"/>
    <w:rsid w:val="00273381"/>
    <w:rsid w:val="00273ADE"/>
    <w:rsid w:val="00273FE0"/>
    <w:rsid w:val="00274721"/>
    <w:rsid w:val="00274B95"/>
    <w:rsid w:val="0027585B"/>
    <w:rsid w:val="00276249"/>
    <w:rsid w:val="0027664F"/>
    <w:rsid w:val="002768B8"/>
    <w:rsid w:val="0027694B"/>
    <w:rsid w:val="0027764F"/>
    <w:rsid w:val="00277ADD"/>
    <w:rsid w:val="00277E06"/>
    <w:rsid w:val="00277FC3"/>
    <w:rsid w:val="002805F5"/>
    <w:rsid w:val="00281232"/>
    <w:rsid w:val="0028172B"/>
    <w:rsid w:val="002819E4"/>
    <w:rsid w:val="00281C13"/>
    <w:rsid w:val="00282853"/>
    <w:rsid w:val="00283AC8"/>
    <w:rsid w:val="00283B7C"/>
    <w:rsid w:val="002843A2"/>
    <w:rsid w:val="0028441E"/>
    <w:rsid w:val="00284B51"/>
    <w:rsid w:val="00285075"/>
    <w:rsid w:val="0028535D"/>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15C"/>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06C"/>
    <w:rsid w:val="002A670F"/>
    <w:rsid w:val="002A6880"/>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5BBE"/>
    <w:rsid w:val="002B615B"/>
    <w:rsid w:val="002B63B6"/>
    <w:rsid w:val="002B6B1E"/>
    <w:rsid w:val="002B6C81"/>
    <w:rsid w:val="002B6E03"/>
    <w:rsid w:val="002B7054"/>
    <w:rsid w:val="002B788C"/>
    <w:rsid w:val="002C0EC0"/>
    <w:rsid w:val="002C0ECF"/>
    <w:rsid w:val="002C1114"/>
    <w:rsid w:val="002C11F6"/>
    <w:rsid w:val="002C135B"/>
    <w:rsid w:val="002C15E8"/>
    <w:rsid w:val="002C1C4A"/>
    <w:rsid w:val="002C24DE"/>
    <w:rsid w:val="002C2634"/>
    <w:rsid w:val="002C270D"/>
    <w:rsid w:val="002C2CA8"/>
    <w:rsid w:val="002C31BD"/>
    <w:rsid w:val="002C3450"/>
    <w:rsid w:val="002C35CF"/>
    <w:rsid w:val="002C3968"/>
    <w:rsid w:val="002C3A68"/>
    <w:rsid w:val="002C3B60"/>
    <w:rsid w:val="002C436F"/>
    <w:rsid w:val="002C4539"/>
    <w:rsid w:val="002C4621"/>
    <w:rsid w:val="002C497B"/>
    <w:rsid w:val="002C4A4A"/>
    <w:rsid w:val="002C4A6E"/>
    <w:rsid w:val="002C4CC3"/>
    <w:rsid w:val="002C5103"/>
    <w:rsid w:val="002C51E0"/>
    <w:rsid w:val="002C57BF"/>
    <w:rsid w:val="002C5A23"/>
    <w:rsid w:val="002C5CBE"/>
    <w:rsid w:val="002C6099"/>
    <w:rsid w:val="002C6309"/>
    <w:rsid w:val="002C6992"/>
    <w:rsid w:val="002C69D2"/>
    <w:rsid w:val="002C7586"/>
    <w:rsid w:val="002C780C"/>
    <w:rsid w:val="002C7E8E"/>
    <w:rsid w:val="002D0098"/>
    <w:rsid w:val="002D034D"/>
    <w:rsid w:val="002D0B9A"/>
    <w:rsid w:val="002D0D04"/>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96D"/>
    <w:rsid w:val="002E5E90"/>
    <w:rsid w:val="002E5F5F"/>
    <w:rsid w:val="002E60A0"/>
    <w:rsid w:val="002E6869"/>
    <w:rsid w:val="002E69B6"/>
    <w:rsid w:val="002E7274"/>
    <w:rsid w:val="002E7E58"/>
    <w:rsid w:val="002F0618"/>
    <w:rsid w:val="002F07A2"/>
    <w:rsid w:val="002F12E3"/>
    <w:rsid w:val="002F14CA"/>
    <w:rsid w:val="002F17A5"/>
    <w:rsid w:val="002F1A28"/>
    <w:rsid w:val="002F24FC"/>
    <w:rsid w:val="002F2A15"/>
    <w:rsid w:val="002F30FE"/>
    <w:rsid w:val="002F33A6"/>
    <w:rsid w:val="002F3D31"/>
    <w:rsid w:val="002F4090"/>
    <w:rsid w:val="002F43F2"/>
    <w:rsid w:val="002F4A18"/>
    <w:rsid w:val="002F51B9"/>
    <w:rsid w:val="002F570F"/>
    <w:rsid w:val="002F6027"/>
    <w:rsid w:val="002F66BB"/>
    <w:rsid w:val="002F686C"/>
    <w:rsid w:val="002F69E2"/>
    <w:rsid w:val="002F6CA5"/>
    <w:rsid w:val="002F71A9"/>
    <w:rsid w:val="002F7427"/>
    <w:rsid w:val="002F771B"/>
    <w:rsid w:val="002F7D2D"/>
    <w:rsid w:val="00300738"/>
    <w:rsid w:val="00300C18"/>
    <w:rsid w:val="00301294"/>
    <w:rsid w:val="00302340"/>
    <w:rsid w:val="0030251B"/>
    <w:rsid w:val="00302680"/>
    <w:rsid w:val="0030277E"/>
    <w:rsid w:val="00302C52"/>
    <w:rsid w:val="00303429"/>
    <w:rsid w:val="00303809"/>
    <w:rsid w:val="00303B1B"/>
    <w:rsid w:val="00303EC4"/>
    <w:rsid w:val="003041B5"/>
    <w:rsid w:val="0030445D"/>
    <w:rsid w:val="003048C5"/>
    <w:rsid w:val="00304F59"/>
    <w:rsid w:val="0030536B"/>
    <w:rsid w:val="00305A90"/>
    <w:rsid w:val="00305FA6"/>
    <w:rsid w:val="00306329"/>
    <w:rsid w:val="00306360"/>
    <w:rsid w:val="00306470"/>
    <w:rsid w:val="00306B1C"/>
    <w:rsid w:val="00307224"/>
    <w:rsid w:val="003103D7"/>
    <w:rsid w:val="00310537"/>
    <w:rsid w:val="0031062A"/>
    <w:rsid w:val="003109FE"/>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9C6"/>
    <w:rsid w:val="00315C06"/>
    <w:rsid w:val="00315DC2"/>
    <w:rsid w:val="00315FDF"/>
    <w:rsid w:val="0031607C"/>
    <w:rsid w:val="00316886"/>
    <w:rsid w:val="0031694C"/>
    <w:rsid w:val="0031738C"/>
    <w:rsid w:val="0031779A"/>
    <w:rsid w:val="0031787B"/>
    <w:rsid w:val="00317CB9"/>
    <w:rsid w:val="00317DFD"/>
    <w:rsid w:val="00320F32"/>
    <w:rsid w:val="0032112A"/>
    <w:rsid w:val="003213E6"/>
    <w:rsid w:val="00321DC0"/>
    <w:rsid w:val="003228D3"/>
    <w:rsid w:val="00323257"/>
    <w:rsid w:val="00323719"/>
    <w:rsid w:val="003237D9"/>
    <w:rsid w:val="00323B2F"/>
    <w:rsid w:val="00324EFC"/>
    <w:rsid w:val="003252B1"/>
    <w:rsid w:val="003256F4"/>
    <w:rsid w:val="003268E1"/>
    <w:rsid w:val="00326B85"/>
    <w:rsid w:val="00326ECA"/>
    <w:rsid w:val="00326F37"/>
    <w:rsid w:val="00327467"/>
    <w:rsid w:val="003278E3"/>
    <w:rsid w:val="00327928"/>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3EC"/>
    <w:rsid w:val="0033297E"/>
    <w:rsid w:val="00332B93"/>
    <w:rsid w:val="00332D0F"/>
    <w:rsid w:val="003337E0"/>
    <w:rsid w:val="00333A88"/>
    <w:rsid w:val="00333D04"/>
    <w:rsid w:val="00333E55"/>
    <w:rsid w:val="00334352"/>
    <w:rsid w:val="003345B8"/>
    <w:rsid w:val="003349E4"/>
    <w:rsid w:val="00334B4E"/>
    <w:rsid w:val="00334ED9"/>
    <w:rsid w:val="003350C3"/>
    <w:rsid w:val="00335AD2"/>
    <w:rsid w:val="0033633B"/>
    <w:rsid w:val="00336880"/>
    <w:rsid w:val="00336C9C"/>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1D2"/>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3A2"/>
    <w:rsid w:val="003565FD"/>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332"/>
    <w:rsid w:val="0036245B"/>
    <w:rsid w:val="003624FE"/>
    <w:rsid w:val="00362F2C"/>
    <w:rsid w:val="003631B8"/>
    <w:rsid w:val="00363397"/>
    <w:rsid w:val="00363D59"/>
    <w:rsid w:val="00364058"/>
    <w:rsid w:val="00364116"/>
    <w:rsid w:val="00365F93"/>
    <w:rsid w:val="0036676E"/>
    <w:rsid w:val="00366C80"/>
    <w:rsid w:val="00366DDC"/>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961"/>
    <w:rsid w:val="00375E7E"/>
    <w:rsid w:val="00376488"/>
    <w:rsid w:val="003767E1"/>
    <w:rsid w:val="003768B4"/>
    <w:rsid w:val="00377254"/>
    <w:rsid w:val="00377523"/>
    <w:rsid w:val="0037786A"/>
    <w:rsid w:val="00377A0D"/>
    <w:rsid w:val="00377D85"/>
    <w:rsid w:val="00380AC1"/>
    <w:rsid w:val="00381636"/>
    <w:rsid w:val="003816B6"/>
    <w:rsid w:val="003816E0"/>
    <w:rsid w:val="00381CDE"/>
    <w:rsid w:val="003820AE"/>
    <w:rsid w:val="00382583"/>
    <w:rsid w:val="00382B20"/>
    <w:rsid w:val="0038301E"/>
    <w:rsid w:val="00383035"/>
    <w:rsid w:val="003831EA"/>
    <w:rsid w:val="0038410B"/>
    <w:rsid w:val="003848AE"/>
    <w:rsid w:val="00384FB5"/>
    <w:rsid w:val="003855AF"/>
    <w:rsid w:val="00385896"/>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84D"/>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B3C"/>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729"/>
    <w:rsid w:val="003B73BC"/>
    <w:rsid w:val="003B762A"/>
    <w:rsid w:val="003B7F9D"/>
    <w:rsid w:val="003C0308"/>
    <w:rsid w:val="003C0AF6"/>
    <w:rsid w:val="003C0E3D"/>
    <w:rsid w:val="003C15A1"/>
    <w:rsid w:val="003C1796"/>
    <w:rsid w:val="003C1A99"/>
    <w:rsid w:val="003C1ECA"/>
    <w:rsid w:val="003C20AA"/>
    <w:rsid w:val="003C267F"/>
    <w:rsid w:val="003C26D9"/>
    <w:rsid w:val="003C28A3"/>
    <w:rsid w:val="003C2FE7"/>
    <w:rsid w:val="003C346D"/>
    <w:rsid w:val="003C388E"/>
    <w:rsid w:val="003C3B0D"/>
    <w:rsid w:val="003C4C9D"/>
    <w:rsid w:val="003C5846"/>
    <w:rsid w:val="003C5CD0"/>
    <w:rsid w:val="003C5CF6"/>
    <w:rsid w:val="003C5D57"/>
    <w:rsid w:val="003C5E7B"/>
    <w:rsid w:val="003C5E83"/>
    <w:rsid w:val="003C618E"/>
    <w:rsid w:val="003C7AFF"/>
    <w:rsid w:val="003C7BDB"/>
    <w:rsid w:val="003C7FAA"/>
    <w:rsid w:val="003D0010"/>
    <w:rsid w:val="003D009D"/>
    <w:rsid w:val="003D02CC"/>
    <w:rsid w:val="003D3CC6"/>
    <w:rsid w:val="003D3F0F"/>
    <w:rsid w:val="003D45FB"/>
    <w:rsid w:val="003D4F9C"/>
    <w:rsid w:val="003D5AE3"/>
    <w:rsid w:val="003D6FFF"/>
    <w:rsid w:val="003D707B"/>
    <w:rsid w:val="003D7DB9"/>
    <w:rsid w:val="003E04BC"/>
    <w:rsid w:val="003E0E35"/>
    <w:rsid w:val="003E13AB"/>
    <w:rsid w:val="003E1C25"/>
    <w:rsid w:val="003E2273"/>
    <w:rsid w:val="003E2561"/>
    <w:rsid w:val="003E28C9"/>
    <w:rsid w:val="003E2AC9"/>
    <w:rsid w:val="003E2CD2"/>
    <w:rsid w:val="003E2FE9"/>
    <w:rsid w:val="003E329D"/>
    <w:rsid w:val="003E3446"/>
    <w:rsid w:val="003E363C"/>
    <w:rsid w:val="003E3876"/>
    <w:rsid w:val="003E41E2"/>
    <w:rsid w:val="003E480A"/>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C47"/>
    <w:rsid w:val="003F4DBC"/>
    <w:rsid w:val="003F5C00"/>
    <w:rsid w:val="003F688A"/>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79"/>
    <w:rsid w:val="00406FF6"/>
    <w:rsid w:val="00407EA8"/>
    <w:rsid w:val="00410460"/>
    <w:rsid w:val="00410F76"/>
    <w:rsid w:val="00410F92"/>
    <w:rsid w:val="0041116D"/>
    <w:rsid w:val="00411D25"/>
    <w:rsid w:val="00412055"/>
    <w:rsid w:val="00412103"/>
    <w:rsid w:val="004124B4"/>
    <w:rsid w:val="00413191"/>
    <w:rsid w:val="004132AD"/>
    <w:rsid w:val="00413309"/>
    <w:rsid w:val="004135C0"/>
    <w:rsid w:val="00413F1B"/>
    <w:rsid w:val="004141D2"/>
    <w:rsid w:val="0041447A"/>
    <w:rsid w:val="00414BB7"/>
    <w:rsid w:val="00416329"/>
    <w:rsid w:val="0041632B"/>
    <w:rsid w:val="00416461"/>
    <w:rsid w:val="00417875"/>
    <w:rsid w:val="00417A61"/>
    <w:rsid w:val="00417D5E"/>
    <w:rsid w:val="00420184"/>
    <w:rsid w:val="00420DBC"/>
    <w:rsid w:val="004211CC"/>
    <w:rsid w:val="004216DC"/>
    <w:rsid w:val="00421D4B"/>
    <w:rsid w:val="00422116"/>
    <w:rsid w:val="0042253D"/>
    <w:rsid w:val="00423028"/>
    <w:rsid w:val="004234F8"/>
    <w:rsid w:val="004236D9"/>
    <w:rsid w:val="00423743"/>
    <w:rsid w:val="00423F44"/>
    <w:rsid w:val="00424116"/>
    <w:rsid w:val="004242F4"/>
    <w:rsid w:val="0042438F"/>
    <w:rsid w:val="0042451A"/>
    <w:rsid w:val="00424650"/>
    <w:rsid w:val="00424B0B"/>
    <w:rsid w:val="00425646"/>
    <w:rsid w:val="00425E51"/>
    <w:rsid w:val="00426049"/>
    <w:rsid w:val="00426116"/>
    <w:rsid w:val="004264EA"/>
    <w:rsid w:val="0042689A"/>
    <w:rsid w:val="004271B2"/>
    <w:rsid w:val="004302C2"/>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48"/>
    <w:rsid w:val="004408EB"/>
    <w:rsid w:val="00440A4C"/>
    <w:rsid w:val="00440F0E"/>
    <w:rsid w:val="00441281"/>
    <w:rsid w:val="0044354A"/>
    <w:rsid w:val="00443B9D"/>
    <w:rsid w:val="00444375"/>
    <w:rsid w:val="004444BA"/>
    <w:rsid w:val="004452CB"/>
    <w:rsid w:val="004458DF"/>
    <w:rsid w:val="00445ADA"/>
    <w:rsid w:val="00445FAD"/>
    <w:rsid w:val="004467F3"/>
    <w:rsid w:val="00446DAA"/>
    <w:rsid w:val="00446ED1"/>
    <w:rsid w:val="00446EE8"/>
    <w:rsid w:val="00447822"/>
    <w:rsid w:val="00447874"/>
    <w:rsid w:val="00450112"/>
    <w:rsid w:val="00450132"/>
    <w:rsid w:val="004508C5"/>
    <w:rsid w:val="00451E58"/>
    <w:rsid w:val="00452078"/>
    <w:rsid w:val="004528D4"/>
    <w:rsid w:val="00452D7A"/>
    <w:rsid w:val="004531FC"/>
    <w:rsid w:val="00453A38"/>
    <w:rsid w:val="00453CEA"/>
    <w:rsid w:val="0045455F"/>
    <w:rsid w:val="004545BC"/>
    <w:rsid w:val="00454845"/>
    <w:rsid w:val="00454C6C"/>
    <w:rsid w:val="00454E09"/>
    <w:rsid w:val="00454EBD"/>
    <w:rsid w:val="0045521C"/>
    <w:rsid w:val="004552D2"/>
    <w:rsid w:val="00455844"/>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544"/>
    <w:rsid w:val="00462880"/>
    <w:rsid w:val="00462D52"/>
    <w:rsid w:val="00463144"/>
    <w:rsid w:val="00463490"/>
    <w:rsid w:val="00463500"/>
    <w:rsid w:val="00465032"/>
    <w:rsid w:val="00465042"/>
    <w:rsid w:val="00465301"/>
    <w:rsid w:val="004659D2"/>
    <w:rsid w:val="00465C62"/>
    <w:rsid w:val="0046608E"/>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062"/>
    <w:rsid w:val="00474122"/>
    <w:rsid w:val="0047460F"/>
    <w:rsid w:val="00474DE6"/>
    <w:rsid w:val="00475017"/>
    <w:rsid w:val="0047509C"/>
    <w:rsid w:val="004750A1"/>
    <w:rsid w:val="00476234"/>
    <w:rsid w:val="004763CA"/>
    <w:rsid w:val="00476581"/>
    <w:rsid w:val="00476A12"/>
    <w:rsid w:val="00476E7B"/>
    <w:rsid w:val="00476F2A"/>
    <w:rsid w:val="0047765D"/>
    <w:rsid w:val="00477A10"/>
    <w:rsid w:val="00477D99"/>
    <w:rsid w:val="00480898"/>
    <w:rsid w:val="00480A82"/>
    <w:rsid w:val="00480EC9"/>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59C3"/>
    <w:rsid w:val="004865E7"/>
    <w:rsid w:val="0048697E"/>
    <w:rsid w:val="00486F87"/>
    <w:rsid w:val="00486F8E"/>
    <w:rsid w:val="00487614"/>
    <w:rsid w:val="00487A0C"/>
    <w:rsid w:val="00487C1C"/>
    <w:rsid w:val="00490AC6"/>
    <w:rsid w:val="00490BE4"/>
    <w:rsid w:val="00490F0E"/>
    <w:rsid w:val="0049112B"/>
    <w:rsid w:val="00491677"/>
    <w:rsid w:val="00491E14"/>
    <w:rsid w:val="0049235A"/>
    <w:rsid w:val="00492E1F"/>
    <w:rsid w:val="00493994"/>
    <w:rsid w:val="004946CD"/>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756"/>
    <w:rsid w:val="004A6C15"/>
    <w:rsid w:val="004A6C3B"/>
    <w:rsid w:val="004A7B5F"/>
    <w:rsid w:val="004B03B6"/>
    <w:rsid w:val="004B0CD2"/>
    <w:rsid w:val="004B10E9"/>
    <w:rsid w:val="004B1252"/>
    <w:rsid w:val="004B1255"/>
    <w:rsid w:val="004B12B0"/>
    <w:rsid w:val="004B177B"/>
    <w:rsid w:val="004B1B98"/>
    <w:rsid w:val="004B1D67"/>
    <w:rsid w:val="004B1EA3"/>
    <w:rsid w:val="004B22E9"/>
    <w:rsid w:val="004B266B"/>
    <w:rsid w:val="004B2D6D"/>
    <w:rsid w:val="004B2FEA"/>
    <w:rsid w:val="004B3671"/>
    <w:rsid w:val="004B378E"/>
    <w:rsid w:val="004B3DCA"/>
    <w:rsid w:val="004B41D1"/>
    <w:rsid w:val="004B44FC"/>
    <w:rsid w:val="004B4874"/>
    <w:rsid w:val="004B4F3B"/>
    <w:rsid w:val="004B4F63"/>
    <w:rsid w:val="004B5F7B"/>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41FB"/>
    <w:rsid w:val="004C43FB"/>
    <w:rsid w:val="004C5050"/>
    <w:rsid w:val="004C5390"/>
    <w:rsid w:val="004C53F0"/>
    <w:rsid w:val="004C544F"/>
    <w:rsid w:val="004C593A"/>
    <w:rsid w:val="004C5BC1"/>
    <w:rsid w:val="004C6130"/>
    <w:rsid w:val="004C6239"/>
    <w:rsid w:val="004C6987"/>
    <w:rsid w:val="004C6A90"/>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B63"/>
    <w:rsid w:val="004D1CA5"/>
    <w:rsid w:val="004D2222"/>
    <w:rsid w:val="004D273D"/>
    <w:rsid w:val="004D2A3C"/>
    <w:rsid w:val="004D2DED"/>
    <w:rsid w:val="004D3CDB"/>
    <w:rsid w:val="004D3F67"/>
    <w:rsid w:val="004D52B6"/>
    <w:rsid w:val="004D52D0"/>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1FA2"/>
    <w:rsid w:val="004F22A3"/>
    <w:rsid w:val="004F2479"/>
    <w:rsid w:val="004F25D4"/>
    <w:rsid w:val="004F2717"/>
    <w:rsid w:val="004F2B0C"/>
    <w:rsid w:val="004F2B8F"/>
    <w:rsid w:val="004F2B9A"/>
    <w:rsid w:val="004F2C74"/>
    <w:rsid w:val="004F3F96"/>
    <w:rsid w:val="004F4621"/>
    <w:rsid w:val="004F4899"/>
    <w:rsid w:val="004F49DF"/>
    <w:rsid w:val="004F4A12"/>
    <w:rsid w:val="004F4B60"/>
    <w:rsid w:val="004F4FF4"/>
    <w:rsid w:val="004F5D78"/>
    <w:rsid w:val="004F60A1"/>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6E50"/>
    <w:rsid w:val="00507318"/>
    <w:rsid w:val="00507461"/>
    <w:rsid w:val="00507AAF"/>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5A5"/>
    <w:rsid w:val="00530E66"/>
    <w:rsid w:val="00531052"/>
    <w:rsid w:val="005313D9"/>
    <w:rsid w:val="00531A3F"/>
    <w:rsid w:val="00531A6F"/>
    <w:rsid w:val="005320C5"/>
    <w:rsid w:val="00533034"/>
    <w:rsid w:val="005337D2"/>
    <w:rsid w:val="00533C98"/>
    <w:rsid w:val="00534206"/>
    <w:rsid w:val="00535391"/>
    <w:rsid w:val="00535E07"/>
    <w:rsid w:val="00536763"/>
    <w:rsid w:val="005377EE"/>
    <w:rsid w:val="00537E62"/>
    <w:rsid w:val="00540143"/>
    <w:rsid w:val="00540194"/>
    <w:rsid w:val="00540459"/>
    <w:rsid w:val="00540A23"/>
    <w:rsid w:val="0054120E"/>
    <w:rsid w:val="005417D1"/>
    <w:rsid w:val="00541C99"/>
    <w:rsid w:val="005424EE"/>
    <w:rsid w:val="00542682"/>
    <w:rsid w:val="00542772"/>
    <w:rsid w:val="005432A1"/>
    <w:rsid w:val="00544466"/>
    <w:rsid w:val="00544D32"/>
    <w:rsid w:val="0054546F"/>
    <w:rsid w:val="0054579D"/>
    <w:rsid w:val="00545C02"/>
    <w:rsid w:val="0054645F"/>
    <w:rsid w:val="00546AAD"/>
    <w:rsid w:val="00547672"/>
    <w:rsid w:val="0055001B"/>
    <w:rsid w:val="005500E6"/>
    <w:rsid w:val="00550288"/>
    <w:rsid w:val="0055041B"/>
    <w:rsid w:val="00551059"/>
    <w:rsid w:val="00551836"/>
    <w:rsid w:val="0055184C"/>
    <w:rsid w:val="00551B40"/>
    <w:rsid w:val="00551D3D"/>
    <w:rsid w:val="00551E47"/>
    <w:rsid w:val="005527AF"/>
    <w:rsid w:val="00552F09"/>
    <w:rsid w:val="00552FEE"/>
    <w:rsid w:val="005530FC"/>
    <w:rsid w:val="005537CA"/>
    <w:rsid w:val="00554450"/>
    <w:rsid w:val="00554C86"/>
    <w:rsid w:val="00554D29"/>
    <w:rsid w:val="00556314"/>
    <w:rsid w:val="005564AC"/>
    <w:rsid w:val="0055725E"/>
    <w:rsid w:val="005574AE"/>
    <w:rsid w:val="00557DA5"/>
    <w:rsid w:val="005604F7"/>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1D7"/>
    <w:rsid w:val="0057062A"/>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231E"/>
    <w:rsid w:val="0058307D"/>
    <w:rsid w:val="00583F73"/>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3ABA"/>
    <w:rsid w:val="0059420B"/>
    <w:rsid w:val="00594965"/>
    <w:rsid w:val="00594BE7"/>
    <w:rsid w:val="00594F76"/>
    <w:rsid w:val="00595EEC"/>
    <w:rsid w:val="00595F93"/>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A37"/>
    <w:rsid w:val="005A6F62"/>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46FB"/>
    <w:rsid w:val="005B510A"/>
    <w:rsid w:val="005B51AD"/>
    <w:rsid w:val="005B526E"/>
    <w:rsid w:val="005B5278"/>
    <w:rsid w:val="005B577D"/>
    <w:rsid w:val="005B595F"/>
    <w:rsid w:val="005B6000"/>
    <w:rsid w:val="005B64A0"/>
    <w:rsid w:val="005B7308"/>
    <w:rsid w:val="005B7E7E"/>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CB7"/>
    <w:rsid w:val="005C7ECB"/>
    <w:rsid w:val="005D0A1E"/>
    <w:rsid w:val="005D143B"/>
    <w:rsid w:val="005D1B50"/>
    <w:rsid w:val="005D2092"/>
    <w:rsid w:val="005D2321"/>
    <w:rsid w:val="005D2469"/>
    <w:rsid w:val="005D2518"/>
    <w:rsid w:val="005D2915"/>
    <w:rsid w:val="005D2A1C"/>
    <w:rsid w:val="005D2F57"/>
    <w:rsid w:val="005D2F5B"/>
    <w:rsid w:val="005D3778"/>
    <w:rsid w:val="005D4AD7"/>
    <w:rsid w:val="005D5276"/>
    <w:rsid w:val="005D6463"/>
    <w:rsid w:val="005D6ED8"/>
    <w:rsid w:val="005D70B6"/>
    <w:rsid w:val="005D712A"/>
    <w:rsid w:val="005D72ED"/>
    <w:rsid w:val="005D74DF"/>
    <w:rsid w:val="005D7E93"/>
    <w:rsid w:val="005E170A"/>
    <w:rsid w:val="005E1AAB"/>
    <w:rsid w:val="005E20F7"/>
    <w:rsid w:val="005E243E"/>
    <w:rsid w:val="005E26B2"/>
    <w:rsid w:val="005E33CE"/>
    <w:rsid w:val="005E34AD"/>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70"/>
    <w:rsid w:val="005F3999"/>
    <w:rsid w:val="005F3C5D"/>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CC"/>
    <w:rsid w:val="006010D8"/>
    <w:rsid w:val="00601227"/>
    <w:rsid w:val="00601B70"/>
    <w:rsid w:val="00601C44"/>
    <w:rsid w:val="00601D66"/>
    <w:rsid w:val="006020E6"/>
    <w:rsid w:val="00602372"/>
    <w:rsid w:val="0060250B"/>
    <w:rsid w:val="00602588"/>
    <w:rsid w:val="00602A71"/>
    <w:rsid w:val="006036B4"/>
    <w:rsid w:val="00603DCC"/>
    <w:rsid w:val="00604048"/>
    <w:rsid w:val="00604A0C"/>
    <w:rsid w:val="00604F76"/>
    <w:rsid w:val="0060525F"/>
    <w:rsid w:val="006053B7"/>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83A"/>
    <w:rsid w:val="00614A4C"/>
    <w:rsid w:val="006152F9"/>
    <w:rsid w:val="006155F1"/>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7A9"/>
    <w:rsid w:val="00622863"/>
    <w:rsid w:val="0062297B"/>
    <w:rsid w:val="00623795"/>
    <w:rsid w:val="00623874"/>
    <w:rsid w:val="00623E49"/>
    <w:rsid w:val="006244CC"/>
    <w:rsid w:val="00624B2D"/>
    <w:rsid w:val="00624B64"/>
    <w:rsid w:val="00624C96"/>
    <w:rsid w:val="00624FA0"/>
    <w:rsid w:val="00625330"/>
    <w:rsid w:val="0062631B"/>
    <w:rsid w:val="0062634E"/>
    <w:rsid w:val="006264F8"/>
    <w:rsid w:val="006267D0"/>
    <w:rsid w:val="00626844"/>
    <w:rsid w:val="00626EA6"/>
    <w:rsid w:val="00626EF1"/>
    <w:rsid w:val="00627A3A"/>
    <w:rsid w:val="00627C61"/>
    <w:rsid w:val="00627FF7"/>
    <w:rsid w:val="0063052E"/>
    <w:rsid w:val="0063085E"/>
    <w:rsid w:val="006309C4"/>
    <w:rsid w:val="006310F0"/>
    <w:rsid w:val="00631A51"/>
    <w:rsid w:val="0063259E"/>
    <w:rsid w:val="006328C7"/>
    <w:rsid w:val="00632CDB"/>
    <w:rsid w:val="00632D19"/>
    <w:rsid w:val="006332D9"/>
    <w:rsid w:val="0063343F"/>
    <w:rsid w:val="006335D5"/>
    <w:rsid w:val="006339EC"/>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42"/>
    <w:rsid w:val="006418B9"/>
    <w:rsid w:val="00641AA0"/>
    <w:rsid w:val="006424E9"/>
    <w:rsid w:val="006427F1"/>
    <w:rsid w:val="00642CD9"/>
    <w:rsid w:val="00643084"/>
    <w:rsid w:val="006432B2"/>
    <w:rsid w:val="00643D09"/>
    <w:rsid w:val="0064406D"/>
    <w:rsid w:val="006447D4"/>
    <w:rsid w:val="00644D96"/>
    <w:rsid w:val="00644DF3"/>
    <w:rsid w:val="00645428"/>
    <w:rsid w:val="0064560D"/>
    <w:rsid w:val="006460ED"/>
    <w:rsid w:val="006467BA"/>
    <w:rsid w:val="00646A56"/>
    <w:rsid w:val="00646B51"/>
    <w:rsid w:val="00646D2C"/>
    <w:rsid w:val="00646E5B"/>
    <w:rsid w:val="006471A3"/>
    <w:rsid w:val="00647E2D"/>
    <w:rsid w:val="00650046"/>
    <w:rsid w:val="0065011D"/>
    <w:rsid w:val="00650C21"/>
    <w:rsid w:val="00650C5E"/>
    <w:rsid w:val="00651791"/>
    <w:rsid w:val="006522ED"/>
    <w:rsid w:val="006523DE"/>
    <w:rsid w:val="0065295F"/>
    <w:rsid w:val="00652A0F"/>
    <w:rsid w:val="00652E42"/>
    <w:rsid w:val="00653950"/>
    <w:rsid w:val="00653C45"/>
    <w:rsid w:val="00654923"/>
    <w:rsid w:val="00654B64"/>
    <w:rsid w:val="00654B7C"/>
    <w:rsid w:val="00654C5E"/>
    <w:rsid w:val="00655B61"/>
    <w:rsid w:val="00656165"/>
    <w:rsid w:val="00656553"/>
    <w:rsid w:val="00656778"/>
    <w:rsid w:val="00656814"/>
    <w:rsid w:val="00656B0B"/>
    <w:rsid w:val="00656CA5"/>
    <w:rsid w:val="006575B4"/>
    <w:rsid w:val="00660937"/>
    <w:rsid w:val="006615F7"/>
    <w:rsid w:val="00662BD8"/>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74C"/>
    <w:rsid w:val="00671867"/>
    <w:rsid w:val="006719BE"/>
    <w:rsid w:val="0067225C"/>
    <w:rsid w:val="006723DC"/>
    <w:rsid w:val="00673653"/>
    <w:rsid w:val="00673A8F"/>
    <w:rsid w:val="00673DF6"/>
    <w:rsid w:val="00673E4A"/>
    <w:rsid w:val="00674747"/>
    <w:rsid w:val="00674798"/>
    <w:rsid w:val="00674DD0"/>
    <w:rsid w:val="00674F1A"/>
    <w:rsid w:val="006751C8"/>
    <w:rsid w:val="006757A6"/>
    <w:rsid w:val="00675813"/>
    <w:rsid w:val="00675996"/>
    <w:rsid w:val="00675A34"/>
    <w:rsid w:val="00675F09"/>
    <w:rsid w:val="00676AAB"/>
    <w:rsid w:val="00676BAF"/>
    <w:rsid w:val="00677135"/>
    <w:rsid w:val="006771F3"/>
    <w:rsid w:val="006772F4"/>
    <w:rsid w:val="00677BD9"/>
    <w:rsid w:val="0068044E"/>
    <w:rsid w:val="00680478"/>
    <w:rsid w:val="00680DD8"/>
    <w:rsid w:val="00680EAC"/>
    <w:rsid w:val="006814D4"/>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E3E"/>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935"/>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913"/>
    <w:rsid w:val="006C7D6B"/>
    <w:rsid w:val="006D05E1"/>
    <w:rsid w:val="006D151A"/>
    <w:rsid w:val="006D1583"/>
    <w:rsid w:val="006D16E5"/>
    <w:rsid w:val="006D192E"/>
    <w:rsid w:val="006D1DE9"/>
    <w:rsid w:val="006D26F3"/>
    <w:rsid w:val="006D2EA6"/>
    <w:rsid w:val="006D2F62"/>
    <w:rsid w:val="006D39A0"/>
    <w:rsid w:val="006D514F"/>
    <w:rsid w:val="006D543A"/>
    <w:rsid w:val="006D5BD7"/>
    <w:rsid w:val="006D5FDD"/>
    <w:rsid w:val="006D6BAF"/>
    <w:rsid w:val="006D736A"/>
    <w:rsid w:val="006D7709"/>
    <w:rsid w:val="006D77B2"/>
    <w:rsid w:val="006D7855"/>
    <w:rsid w:val="006E0365"/>
    <w:rsid w:val="006E0926"/>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6A8B"/>
    <w:rsid w:val="006F6D73"/>
    <w:rsid w:val="006F7545"/>
    <w:rsid w:val="006F757C"/>
    <w:rsid w:val="006F7F81"/>
    <w:rsid w:val="00700900"/>
    <w:rsid w:val="00700992"/>
    <w:rsid w:val="00700F76"/>
    <w:rsid w:val="0070126A"/>
    <w:rsid w:val="00701504"/>
    <w:rsid w:val="0070260D"/>
    <w:rsid w:val="007026DE"/>
    <w:rsid w:val="00702D65"/>
    <w:rsid w:val="00703847"/>
    <w:rsid w:val="00703E7C"/>
    <w:rsid w:val="00704204"/>
    <w:rsid w:val="0070467D"/>
    <w:rsid w:val="00704F2E"/>
    <w:rsid w:val="0070500D"/>
    <w:rsid w:val="00705153"/>
    <w:rsid w:val="0070518E"/>
    <w:rsid w:val="0070597C"/>
    <w:rsid w:val="0070671E"/>
    <w:rsid w:val="007074D3"/>
    <w:rsid w:val="00707DC4"/>
    <w:rsid w:val="00707F2F"/>
    <w:rsid w:val="007105BB"/>
    <w:rsid w:val="00710937"/>
    <w:rsid w:val="00710B6E"/>
    <w:rsid w:val="007115E0"/>
    <w:rsid w:val="00711C57"/>
    <w:rsid w:val="00711D7D"/>
    <w:rsid w:val="00711EF0"/>
    <w:rsid w:val="00711F68"/>
    <w:rsid w:val="00712415"/>
    <w:rsid w:val="007127B3"/>
    <w:rsid w:val="00712BC0"/>
    <w:rsid w:val="007132C2"/>
    <w:rsid w:val="00713466"/>
    <w:rsid w:val="007135E1"/>
    <w:rsid w:val="007139BE"/>
    <w:rsid w:val="00713B19"/>
    <w:rsid w:val="0071443C"/>
    <w:rsid w:val="00714BA2"/>
    <w:rsid w:val="00715049"/>
    <w:rsid w:val="00715096"/>
    <w:rsid w:val="007158E0"/>
    <w:rsid w:val="00715A55"/>
    <w:rsid w:val="00716236"/>
    <w:rsid w:val="0071627B"/>
    <w:rsid w:val="00716478"/>
    <w:rsid w:val="00716646"/>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662"/>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2D06"/>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04C"/>
    <w:rsid w:val="00752330"/>
    <w:rsid w:val="00752E93"/>
    <w:rsid w:val="00753EF5"/>
    <w:rsid w:val="00753FC2"/>
    <w:rsid w:val="00754531"/>
    <w:rsid w:val="00754603"/>
    <w:rsid w:val="007547CB"/>
    <w:rsid w:val="00754A47"/>
    <w:rsid w:val="00754B61"/>
    <w:rsid w:val="00755784"/>
    <w:rsid w:val="0075616A"/>
    <w:rsid w:val="007566C3"/>
    <w:rsid w:val="007566FD"/>
    <w:rsid w:val="00756C9D"/>
    <w:rsid w:val="00756D1D"/>
    <w:rsid w:val="0075771F"/>
    <w:rsid w:val="007578A1"/>
    <w:rsid w:val="007603A4"/>
    <w:rsid w:val="00760CC9"/>
    <w:rsid w:val="00760F69"/>
    <w:rsid w:val="00761058"/>
    <w:rsid w:val="00761311"/>
    <w:rsid w:val="007613B4"/>
    <w:rsid w:val="00761654"/>
    <w:rsid w:val="00761C8D"/>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67312"/>
    <w:rsid w:val="0077028C"/>
    <w:rsid w:val="00770576"/>
    <w:rsid w:val="00770AA1"/>
    <w:rsid w:val="00770E27"/>
    <w:rsid w:val="00770E6C"/>
    <w:rsid w:val="0077152C"/>
    <w:rsid w:val="00771F85"/>
    <w:rsid w:val="00772739"/>
    <w:rsid w:val="007727F1"/>
    <w:rsid w:val="0077288D"/>
    <w:rsid w:val="007728B0"/>
    <w:rsid w:val="00772E8B"/>
    <w:rsid w:val="00773493"/>
    <w:rsid w:val="00773DCE"/>
    <w:rsid w:val="0077400C"/>
    <w:rsid w:val="0077417B"/>
    <w:rsid w:val="00774ABA"/>
    <w:rsid w:val="00774BC3"/>
    <w:rsid w:val="00774E96"/>
    <w:rsid w:val="00775BA6"/>
    <w:rsid w:val="00775D71"/>
    <w:rsid w:val="00775EC6"/>
    <w:rsid w:val="00776BC0"/>
    <w:rsid w:val="0077730A"/>
    <w:rsid w:val="007774AA"/>
    <w:rsid w:val="00777D1F"/>
    <w:rsid w:val="007806B5"/>
    <w:rsid w:val="00781FDE"/>
    <w:rsid w:val="0078216F"/>
    <w:rsid w:val="00782194"/>
    <w:rsid w:val="00782477"/>
    <w:rsid w:val="007827FE"/>
    <w:rsid w:val="0078359B"/>
    <w:rsid w:val="00783B30"/>
    <w:rsid w:val="00784CEB"/>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04E"/>
    <w:rsid w:val="00793875"/>
    <w:rsid w:val="00793C5A"/>
    <w:rsid w:val="00793E40"/>
    <w:rsid w:val="007946AD"/>
    <w:rsid w:val="00794BD9"/>
    <w:rsid w:val="00795648"/>
    <w:rsid w:val="00796F8D"/>
    <w:rsid w:val="0079702A"/>
    <w:rsid w:val="00797AC5"/>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598"/>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7B6"/>
    <w:rsid w:val="007C1D94"/>
    <w:rsid w:val="007C285E"/>
    <w:rsid w:val="007C2C14"/>
    <w:rsid w:val="007C2CAB"/>
    <w:rsid w:val="007C2D45"/>
    <w:rsid w:val="007C33BF"/>
    <w:rsid w:val="007C3609"/>
    <w:rsid w:val="007C3B2D"/>
    <w:rsid w:val="007C4310"/>
    <w:rsid w:val="007C4813"/>
    <w:rsid w:val="007C4C0D"/>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59"/>
    <w:rsid w:val="007E4276"/>
    <w:rsid w:val="007E4639"/>
    <w:rsid w:val="007E476F"/>
    <w:rsid w:val="007E54B8"/>
    <w:rsid w:val="007E5804"/>
    <w:rsid w:val="007E5B5E"/>
    <w:rsid w:val="007E624E"/>
    <w:rsid w:val="007E639B"/>
    <w:rsid w:val="007E679C"/>
    <w:rsid w:val="007E67D9"/>
    <w:rsid w:val="007E692E"/>
    <w:rsid w:val="007E7299"/>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D02"/>
    <w:rsid w:val="007F6F4F"/>
    <w:rsid w:val="007F76EF"/>
    <w:rsid w:val="00800005"/>
    <w:rsid w:val="008002BC"/>
    <w:rsid w:val="00800582"/>
    <w:rsid w:val="00800588"/>
    <w:rsid w:val="00800EE4"/>
    <w:rsid w:val="00801539"/>
    <w:rsid w:val="00801BB1"/>
    <w:rsid w:val="008027E7"/>
    <w:rsid w:val="0080283B"/>
    <w:rsid w:val="0080283E"/>
    <w:rsid w:val="00802D6B"/>
    <w:rsid w:val="00803091"/>
    <w:rsid w:val="00804894"/>
    <w:rsid w:val="00805C9F"/>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6AFF"/>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96E"/>
    <w:rsid w:val="00825BE8"/>
    <w:rsid w:val="00825E95"/>
    <w:rsid w:val="008262E0"/>
    <w:rsid w:val="00826B45"/>
    <w:rsid w:val="0082797E"/>
    <w:rsid w:val="008300AB"/>
    <w:rsid w:val="0083072A"/>
    <w:rsid w:val="00830ACA"/>
    <w:rsid w:val="00830AFE"/>
    <w:rsid w:val="00830CF6"/>
    <w:rsid w:val="008318D2"/>
    <w:rsid w:val="008320CA"/>
    <w:rsid w:val="00832B74"/>
    <w:rsid w:val="00832DE0"/>
    <w:rsid w:val="00833017"/>
    <w:rsid w:val="00833CA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779"/>
    <w:rsid w:val="008417D6"/>
    <w:rsid w:val="0084191C"/>
    <w:rsid w:val="00841A26"/>
    <w:rsid w:val="00841A67"/>
    <w:rsid w:val="00841BC5"/>
    <w:rsid w:val="00841BD0"/>
    <w:rsid w:val="00841E5F"/>
    <w:rsid w:val="00842274"/>
    <w:rsid w:val="00842374"/>
    <w:rsid w:val="008429D0"/>
    <w:rsid w:val="0084331A"/>
    <w:rsid w:val="008436E9"/>
    <w:rsid w:val="00843CED"/>
    <w:rsid w:val="00843F1B"/>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4EE1"/>
    <w:rsid w:val="0086518A"/>
    <w:rsid w:val="00865AC4"/>
    <w:rsid w:val="008665B0"/>
    <w:rsid w:val="00866757"/>
    <w:rsid w:val="008667B6"/>
    <w:rsid w:val="00866993"/>
    <w:rsid w:val="00866A83"/>
    <w:rsid w:val="00866D25"/>
    <w:rsid w:val="00866D52"/>
    <w:rsid w:val="00867063"/>
    <w:rsid w:val="008676EE"/>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2E4"/>
    <w:rsid w:val="008837F0"/>
    <w:rsid w:val="00883C5B"/>
    <w:rsid w:val="0088561A"/>
    <w:rsid w:val="008858DB"/>
    <w:rsid w:val="00885A65"/>
    <w:rsid w:val="0088606A"/>
    <w:rsid w:val="00887452"/>
    <w:rsid w:val="00887C62"/>
    <w:rsid w:val="008900A7"/>
    <w:rsid w:val="008900B6"/>
    <w:rsid w:val="008909BC"/>
    <w:rsid w:val="00890A7F"/>
    <w:rsid w:val="00890A9F"/>
    <w:rsid w:val="00891460"/>
    <w:rsid w:val="008915E0"/>
    <w:rsid w:val="00891612"/>
    <w:rsid w:val="008918EF"/>
    <w:rsid w:val="00892454"/>
    <w:rsid w:val="008925BF"/>
    <w:rsid w:val="00892A93"/>
    <w:rsid w:val="00892B76"/>
    <w:rsid w:val="0089353D"/>
    <w:rsid w:val="00893B6F"/>
    <w:rsid w:val="00893BD6"/>
    <w:rsid w:val="00893BE0"/>
    <w:rsid w:val="00893C4D"/>
    <w:rsid w:val="00894066"/>
    <w:rsid w:val="008940C5"/>
    <w:rsid w:val="008940C8"/>
    <w:rsid w:val="008947E1"/>
    <w:rsid w:val="008959DB"/>
    <w:rsid w:val="0089629A"/>
    <w:rsid w:val="008964B8"/>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51A"/>
    <w:rsid w:val="008A5693"/>
    <w:rsid w:val="008A5D25"/>
    <w:rsid w:val="008A606E"/>
    <w:rsid w:val="008A6231"/>
    <w:rsid w:val="008A6582"/>
    <w:rsid w:val="008B059C"/>
    <w:rsid w:val="008B0615"/>
    <w:rsid w:val="008B072F"/>
    <w:rsid w:val="008B0D43"/>
    <w:rsid w:val="008B1351"/>
    <w:rsid w:val="008B13A0"/>
    <w:rsid w:val="008B17C0"/>
    <w:rsid w:val="008B23F4"/>
    <w:rsid w:val="008B2662"/>
    <w:rsid w:val="008B26AE"/>
    <w:rsid w:val="008B26DF"/>
    <w:rsid w:val="008B2730"/>
    <w:rsid w:val="008B2CEC"/>
    <w:rsid w:val="008B2F91"/>
    <w:rsid w:val="008B30B2"/>
    <w:rsid w:val="008B3851"/>
    <w:rsid w:val="008B38F6"/>
    <w:rsid w:val="008B3953"/>
    <w:rsid w:val="008B47E9"/>
    <w:rsid w:val="008B4821"/>
    <w:rsid w:val="008B4D04"/>
    <w:rsid w:val="008B4F70"/>
    <w:rsid w:val="008B4FC2"/>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D7142"/>
    <w:rsid w:val="008E0856"/>
    <w:rsid w:val="008E0866"/>
    <w:rsid w:val="008E1A72"/>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366"/>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21B"/>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0F6D"/>
    <w:rsid w:val="00911644"/>
    <w:rsid w:val="0091196D"/>
    <w:rsid w:val="00911D3C"/>
    <w:rsid w:val="00911DB5"/>
    <w:rsid w:val="00912285"/>
    <w:rsid w:val="009127F6"/>
    <w:rsid w:val="00912DB3"/>
    <w:rsid w:val="00913173"/>
    <w:rsid w:val="00913BCD"/>
    <w:rsid w:val="009149EA"/>
    <w:rsid w:val="00914CCA"/>
    <w:rsid w:val="00914D5C"/>
    <w:rsid w:val="009150A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5E43"/>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320"/>
    <w:rsid w:val="009409B2"/>
    <w:rsid w:val="00940F40"/>
    <w:rsid w:val="00941117"/>
    <w:rsid w:val="00941458"/>
    <w:rsid w:val="00941525"/>
    <w:rsid w:val="00941D57"/>
    <w:rsid w:val="00941F4F"/>
    <w:rsid w:val="00942205"/>
    <w:rsid w:val="009429DE"/>
    <w:rsid w:val="00942BDD"/>
    <w:rsid w:val="00943196"/>
    <w:rsid w:val="009436E9"/>
    <w:rsid w:val="00943A0A"/>
    <w:rsid w:val="0094459F"/>
    <w:rsid w:val="00944BC5"/>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FB0"/>
    <w:rsid w:val="009560B2"/>
    <w:rsid w:val="009566D0"/>
    <w:rsid w:val="00956889"/>
    <w:rsid w:val="00956BC2"/>
    <w:rsid w:val="00957658"/>
    <w:rsid w:val="009576DD"/>
    <w:rsid w:val="00957BA3"/>
    <w:rsid w:val="00957D1F"/>
    <w:rsid w:val="00960064"/>
    <w:rsid w:val="00960236"/>
    <w:rsid w:val="00961432"/>
    <w:rsid w:val="00961819"/>
    <w:rsid w:val="009618FD"/>
    <w:rsid w:val="00961BC4"/>
    <w:rsid w:val="00961E1E"/>
    <w:rsid w:val="009622B6"/>
    <w:rsid w:val="009623D5"/>
    <w:rsid w:val="0096282D"/>
    <w:rsid w:val="00963210"/>
    <w:rsid w:val="009635D9"/>
    <w:rsid w:val="009637AA"/>
    <w:rsid w:val="00963B29"/>
    <w:rsid w:val="00963EB5"/>
    <w:rsid w:val="009640FF"/>
    <w:rsid w:val="0096439A"/>
    <w:rsid w:val="009644E0"/>
    <w:rsid w:val="0096494A"/>
    <w:rsid w:val="0096533B"/>
    <w:rsid w:val="00965340"/>
    <w:rsid w:val="009658B6"/>
    <w:rsid w:val="00965C92"/>
    <w:rsid w:val="00966052"/>
    <w:rsid w:val="009661DC"/>
    <w:rsid w:val="00966522"/>
    <w:rsid w:val="00966768"/>
    <w:rsid w:val="00966984"/>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09"/>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551"/>
    <w:rsid w:val="00986A94"/>
    <w:rsid w:val="00986C28"/>
    <w:rsid w:val="009879F6"/>
    <w:rsid w:val="009906A0"/>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788"/>
    <w:rsid w:val="009A0A98"/>
    <w:rsid w:val="009A10FF"/>
    <w:rsid w:val="009A1B42"/>
    <w:rsid w:val="009A1F74"/>
    <w:rsid w:val="009A21B6"/>
    <w:rsid w:val="009A22AE"/>
    <w:rsid w:val="009A2576"/>
    <w:rsid w:val="009A2882"/>
    <w:rsid w:val="009A2D61"/>
    <w:rsid w:val="009A3165"/>
    <w:rsid w:val="009A36CD"/>
    <w:rsid w:val="009A394B"/>
    <w:rsid w:val="009A3E0B"/>
    <w:rsid w:val="009A4078"/>
    <w:rsid w:val="009A491E"/>
    <w:rsid w:val="009A4921"/>
    <w:rsid w:val="009A499D"/>
    <w:rsid w:val="009A4E4E"/>
    <w:rsid w:val="009A511E"/>
    <w:rsid w:val="009A527B"/>
    <w:rsid w:val="009A59D7"/>
    <w:rsid w:val="009A657F"/>
    <w:rsid w:val="009A6EF0"/>
    <w:rsid w:val="009B00FA"/>
    <w:rsid w:val="009B02E2"/>
    <w:rsid w:val="009B0333"/>
    <w:rsid w:val="009B0463"/>
    <w:rsid w:val="009B166E"/>
    <w:rsid w:val="009B1819"/>
    <w:rsid w:val="009B189F"/>
    <w:rsid w:val="009B1D53"/>
    <w:rsid w:val="009B1DD4"/>
    <w:rsid w:val="009B32B3"/>
    <w:rsid w:val="009B344F"/>
    <w:rsid w:val="009B3D00"/>
    <w:rsid w:val="009B4893"/>
    <w:rsid w:val="009B4E4E"/>
    <w:rsid w:val="009B53F9"/>
    <w:rsid w:val="009B5637"/>
    <w:rsid w:val="009B5E10"/>
    <w:rsid w:val="009B5F73"/>
    <w:rsid w:val="009B6450"/>
    <w:rsid w:val="009B6B3E"/>
    <w:rsid w:val="009B6D92"/>
    <w:rsid w:val="009B7120"/>
    <w:rsid w:val="009C02DE"/>
    <w:rsid w:val="009C06D6"/>
    <w:rsid w:val="009C0C13"/>
    <w:rsid w:val="009C0C74"/>
    <w:rsid w:val="009C131C"/>
    <w:rsid w:val="009C1B78"/>
    <w:rsid w:val="009C1E13"/>
    <w:rsid w:val="009C2038"/>
    <w:rsid w:val="009C2107"/>
    <w:rsid w:val="009C2EA0"/>
    <w:rsid w:val="009C31B1"/>
    <w:rsid w:val="009C3526"/>
    <w:rsid w:val="009C3A3E"/>
    <w:rsid w:val="009C4A0C"/>
    <w:rsid w:val="009C4B15"/>
    <w:rsid w:val="009C5043"/>
    <w:rsid w:val="009C5284"/>
    <w:rsid w:val="009C559E"/>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1E6A"/>
    <w:rsid w:val="009D2849"/>
    <w:rsid w:val="009D3BB6"/>
    <w:rsid w:val="009D4507"/>
    <w:rsid w:val="009D471C"/>
    <w:rsid w:val="009D4A58"/>
    <w:rsid w:val="009D5601"/>
    <w:rsid w:val="009D570B"/>
    <w:rsid w:val="009D5B56"/>
    <w:rsid w:val="009D5DF7"/>
    <w:rsid w:val="009D6445"/>
    <w:rsid w:val="009D6B75"/>
    <w:rsid w:val="009D6FC5"/>
    <w:rsid w:val="009D78B6"/>
    <w:rsid w:val="009D7FB6"/>
    <w:rsid w:val="009D7FC0"/>
    <w:rsid w:val="009E0198"/>
    <w:rsid w:val="009E02E2"/>
    <w:rsid w:val="009E10FD"/>
    <w:rsid w:val="009E1284"/>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AAB"/>
    <w:rsid w:val="009E7BE7"/>
    <w:rsid w:val="009E7BEB"/>
    <w:rsid w:val="009F00FF"/>
    <w:rsid w:val="009F058C"/>
    <w:rsid w:val="009F08A5"/>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3B1"/>
    <w:rsid w:val="00A0166A"/>
    <w:rsid w:val="00A01B52"/>
    <w:rsid w:val="00A01D7C"/>
    <w:rsid w:val="00A021C9"/>
    <w:rsid w:val="00A02330"/>
    <w:rsid w:val="00A03060"/>
    <w:rsid w:val="00A03326"/>
    <w:rsid w:val="00A03597"/>
    <w:rsid w:val="00A035E7"/>
    <w:rsid w:val="00A03721"/>
    <w:rsid w:val="00A03AEC"/>
    <w:rsid w:val="00A03B97"/>
    <w:rsid w:val="00A03D26"/>
    <w:rsid w:val="00A03D7D"/>
    <w:rsid w:val="00A040AD"/>
    <w:rsid w:val="00A0475A"/>
    <w:rsid w:val="00A054ED"/>
    <w:rsid w:val="00A05588"/>
    <w:rsid w:val="00A05A49"/>
    <w:rsid w:val="00A061B6"/>
    <w:rsid w:val="00A06761"/>
    <w:rsid w:val="00A06C28"/>
    <w:rsid w:val="00A06D6C"/>
    <w:rsid w:val="00A06E27"/>
    <w:rsid w:val="00A07726"/>
    <w:rsid w:val="00A07AD2"/>
    <w:rsid w:val="00A107B5"/>
    <w:rsid w:val="00A10E85"/>
    <w:rsid w:val="00A10FAB"/>
    <w:rsid w:val="00A11AC9"/>
    <w:rsid w:val="00A11AD7"/>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346"/>
    <w:rsid w:val="00A16678"/>
    <w:rsid w:val="00A168E2"/>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0C6"/>
    <w:rsid w:val="00A333EC"/>
    <w:rsid w:val="00A341CD"/>
    <w:rsid w:val="00A3476C"/>
    <w:rsid w:val="00A34B62"/>
    <w:rsid w:val="00A34CBF"/>
    <w:rsid w:val="00A356B6"/>
    <w:rsid w:val="00A356FA"/>
    <w:rsid w:val="00A357C3"/>
    <w:rsid w:val="00A35B86"/>
    <w:rsid w:val="00A36004"/>
    <w:rsid w:val="00A37084"/>
    <w:rsid w:val="00A37392"/>
    <w:rsid w:val="00A4090A"/>
    <w:rsid w:val="00A40912"/>
    <w:rsid w:val="00A409D1"/>
    <w:rsid w:val="00A40CA8"/>
    <w:rsid w:val="00A40F4D"/>
    <w:rsid w:val="00A42B82"/>
    <w:rsid w:val="00A432D5"/>
    <w:rsid w:val="00A44215"/>
    <w:rsid w:val="00A44295"/>
    <w:rsid w:val="00A44365"/>
    <w:rsid w:val="00A44749"/>
    <w:rsid w:val="00A447B9"/>
    <w:rsid w:val="00A447CD"/>
    <w:rsid w:val="00A44EBC"/>
    <w:rsid w:val="00A4502F"/>
    <w:rsid w:val="00A450E9"/>
    <w:rsid w:val="00A46B73"/>
    <w:rsid w:val="00A46D62"/>
    <w:rsid w:val="00A477C4"/>
    <w:rsid w:val="00A47A75"/>
    <w:rsid w:val="00A47BDC"/>
    <w:rsid w:val="00A5017C"/>
    <w:rsid w:val="00A50216"/>
    <w:rsid w:val="00A507B4"/>
    <w:rsid w:val="00A513F7"/>
    <w:rsid w:val="00A520CE"/>
    <w:rsid w:val="00A526BA"/>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0E7B"/>
    <w:rsid w:val="00A6172B"/>
    <w:rsid w:val="00A6175A"/>
    <w:rsid w:val="00A61847"/>
    <w:rsid w:val="00A620A9"/>
    <w:rsid w:val="00A623C4"/>
    <w:rsid w:val="00A6293D"/>
    <w:rsid w:val="00A62AAC"/>
    <w:rsid w:val="00A633C2"/>
    <w:rsid w:val="00A636B9"/>
    <w:rsid w:val="00A63C8E"/>
    <w:rsid w:val="00A63FFE"/>
    <w:rsid w:val="00A6408C"/>
    <w:rsid w:val="00A6472B"/>
    <w:rsid w:val="00A64AC2"/>
    <w:rsid w:val="00A64AF5"/>
    <w:rsid w:val="00A653EB"/>
    <w:rsid w:val="00A65A46"/>
    <w:rsid w:val="00A65D4B"/>
    <w:rsid w:val="00A66456"/>
    <w:rsid w:val="00A66BC8"/>
    <w:rsid w:val="00A67A32"/>
    <w:rsid w:val="00A7016B"/>
    <w:rsid w:val="00A70209"/>
    <w:rsid w:val="00A70AD6"/>
    <w:rsid w:val="00A717A1"/>
    <w:rsid w:val="00A71DBD"/>
    <w:rsid w:val="00A71F95"/>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882"/>
    <w:rsid w:val="00A90A06"/>
    <w:rsid w:val="00A90CF1"/>
    <w:rsid w:val="00A90D51"/>
    <w:rsid w:val="00A90DD7"/>
    <w:rsid w:val="00A90F64"/>
    <w:rsid w:val="00A91402"/>
    <w:rsid w:val="00A914CB"/>
    <w:rsid w:val="00A91C4E"/>
    <w:rsid w:val="00A91CAD"/>
    <w:rsid w:val="00A91CF2"/>
    <w:rsid w:val="00A91F17"/>
    <w:rsid w:val="00A91F32"/>
    <w:rsid w:val="00A92B8C"/>
    <w:rsid w:val="00A92DFE"/>
    <w:rsid w:val="00A92E16"/>
    <w:rsid w:val="00A92E2B"/>
    <w:rsid w:val="00A93774"/>
    <w:rsid w:val="00A93AE5"/>
    <w:rsid w:val="00A93C60"/>
    <w:rsid w:val="00A9402E"/>
    <w:rsid w:val="00A94405"/>
    <w:rsid w:val="00A94CD5"/>
    <w:rsid w:val="00A94E5D"/>
    <w:rsid w:val="00A94F27"/>
    <w:rsid w:val="00A95539"/>
    <w:rsid w:val="00A95788"/>
    <w:rsid w:val="00A9598B"/>
    <w:rsid w:val="00A95B12"/>
    <w:rsid w:val="00A95C66"/>
    <w:rsid w:val="00A95E22"/>
    <w:rsid w:val="00A95F69"/>
    <w:rsid w:val="00A96330"/>
    <w:rsid w:val="00A96BE9"/>
    <w:rsid w:val="00A96DC9"/>
    <w:rsid w:val="00A97386"/>
    <w:rsid w:val="00A978BB"/>
    <w:rsid w:val="00A979B7"/>
    <w:rsid w:val="00AA046E"/>
    <w:rsid w:val="00AA0C8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482"/>
    <w:rsid w:val="00AA451D"/>
    <w:rsid w:val="00AA45C4"/>
    <w:rsid w:val="00AA476C"/>
    <w:rsid w:val="00AA4BB5"/>
    <w:rsid w:val="00AA4D33"/>
    <w:rsid w:val="00AA50F2"/>
    <w:rsid w:val="00AA5241"/>
    <w:rsid w:val="00AA56C3"/>
    <w:rsid w:val="00AA57C1"/>
    <w:rsid w:val="00AA5EA6"/>
    <w:rsid w:val="00AA64DD"/>
    <w:rsid w:val="00AA6925"/>
    <w:rsid w:val="00AA6A5A"/>
    <w:rsid w:val="00AA6C91"/>
    <w:rsid w:val="00AA6FC8"/>
    <w:rsid w:val="00AA6FE8"/>
    <w:rsid w:val="00AA7AC3"/>
    <w:rsid w:val="00AB0626"/>
    <w:rsid w:val="00AB0D8A"/>
    <w:rsid w:val="00AB0EEB"/>
    <w:rsid w:val="00AB10AC"/>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6BF"/>
    <w:rsid w:val="00AC2837"/>
    <w:rsid w:val="00AC3295"/>
    <w:rsid w:val="00AC32EC"/>
    <w:rsid w:val="00AC3546"/>
    <w:rsid w:val="00AC3639"/>
    <w:rsid w:val="00AC3B24"/>
    <w:rsid w:val="00AC489C"/>
    <w:rsid w:val="00AC4FAC"/>
    <w:rsid w:val="00AC51C3"/>
    <w:rsid w:val="00AC5CAF"/>
    <w:rsid w:val="00AC62FE"/>
    <w:rsid w:val="00AC650D"/>
    <w:rsid w:val="00AC6E69"/>
    <w:rsid w:val="00AC750A"/>
    <w:rsid w:val="00AC76F2"/>
    <w:rsid w:val="00AC7972"/>
    <w:rsid w:val="00AC7E20"/>
    <w:rsid w:val="00AC7E57"/>
    <w:rsid w:val="00AD00A3"/>
    <w:rsid w:val="00AD0460"/>
    <w:rsid w:val="00AD054C"/>
    <w:rsid w:val="00AD06E3"/>
    <w:rsid w:val="00AD0971"/>
    <w:rsid w:val="00AD0AF8"/>
    <w:rsid w:val="00AD0D9F"/>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0DF"/>
    <w:rsid w:val="00AF01D1"/>
    <w:rsid w:val="00AF02B1"/>
    <w:rsid w:val="00AF1505"/>
    <w:rsid w:val="00AF1BCC"/>
    <w:rsid w:val="00AF1D84"/>
    <w:rsid w:val="00AF2455"/>
    <w:rsid w:val="00AF279A"/>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3BA"/>
    <w:rsid w:val="00AF7464"/>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28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31E"/>
    <w:rsid w:val="00B13454"/>
    <w:rsid w:val="00B13953"/>
    <w:rsid w:val="00B1424A"/>
    <w:rsid w:val="00B14B30"/>
    <w:rsid w:val="00B14BD0"/>
    <w:rsid w:val="00B14D4C"/>
    <w:rsid w:val="00B151A2"/>
    <w:rsid w:val="00B153D9"/>
    <w:rsid w:val="00B15519"/>
    <w:rsid w:val="00B1598E"/>
    <w:rsid w:val="00B159D4"/>
    <w:rsid w:val="00B15A06"/>
    <w:rsid w:val="00B16F60"/>
    <w:rsid w:val="00B17179"/>
    <w:rsid w:val="00B17D27"/>
    <w:rsid w:val="00B208BA"/>
    <w:rsid w:val="00B211B4"/>
    <w:rsid w:val="00B21371"/>
    <w:rsid w:val="00B21615"/>
    <w:rsid w:val="00B21654"/>
    <w:rsid w:val="00B22223"/>
    <w:rsid w:val="00B22EC0"/>
    <w:rsid w:val="00B23352"/>
    <w:rsid w:val="00B23389"/>
    <w:rsid w:val="00B234C8"/>
    <w:rsid w:val="00B23F3A"/>
    <w:rsid w:val="00B2464D"/>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59A"/>
    <w:rsid w:val="00B33D8C"/>
    <w:rsid w:val="00B33E6D"/>
    <w:rsid w:val="00B34178"/>
    <w:rsid w:val="00B341E4"/>
    <w:rsid w:val="00B35414"/>
    <w:rsid w:val="00B35711"/>
    <w:rsid w:val="00B3593D"/>
    <w:rsid w:val="00B35C8C"/>
    <w:rsid w:val="00B35CBF"/>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5FA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6DB"/>
    <w:rsid w:val="00B55C3E"/>
    <w:rsid w:val="00B55C8D"/>
    <w:rsid w:val="00B55D5C"/>
    <w:rsid w:val="00B563A1"/>
    <w:rsid w:val="00B567BD"/>
    <w:rsid w:val="00B57027"/>
    <w:rsid w:val="00B570F0"/>
    <w:rsid w:val="00B572CB"/>
    <w:rsid w:val="00B609FD"/>
    <w:rsid w:val="00B61918"/>
    <w:rsid w:val="00B61B0B"/>
    <w:rsid w:val="00B61BEB"/>
    <w:rsid w:val="00B62836"/>
    <w:rsid w:val="00B62A8F"/>
    <w:rsid w:val="00B62ED4"/>
    <w:rsid w:val="00B6345D"/>
    <w:rsid w:val="00B63673"/>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77E83"/>
    <w:rsid w:val="00B8057D"/>
    <w:rsid w:val="00B80772"/>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587"/>
    <w:rsid w:val="00B87658"/>
    <w:rsid w:val="00B87C78"/>
    <w:rsid w:val="00B905F5"/>
    <w:rsid w:val="00B90B30"/>
    <w:rsid w:val="00B92116"/>
    <w:rsid w:val="00B92D52"/>
    <w:rsid w:val="00B934AB"/>
    <w:rsid w:val="00B936BC"/>
    <w:rsid w:val="00B93C02"/>
    <w:rsid w:val="00B93E82"/>
    <w:rsid w:val="00B93F1F"/>
    <w:rsid w:val="00B95901"/>
    <w:rsid w:val="00B95E85"/>
    <w:rsid w:val="00B9600A"/>
    <w:rsid w:val="00B960CC"/>
    <w:rsid w:val="00B966C9"/>
    <w:rsid w:val="00B97478"/>
    <w:rsid w:val="00B978DF"/>
    <w:rsid w:val="00B97CCB"/>
    <w:rsid w:val="00BA00B1"/>
    <w:rsid w:val="00BA10B3"/>
    <w:rsid w:val="00BA15B6"/>
    <w:rsid w:val="00BA1DF3"/>
    <w:rsid w:val="00BA20D9"/>
    <w:rsid w:val="00BA2BFB"/>
    <w:rsid w:val="00BA2E1D"/>
    <w:rsid w:val="00BA3467"/>
    <w:rsid w:val="00BA35E5"/>
    <w:rsid w:val="00BA3ED4"/>
    <w:rsid w:val="00BA453A"/>
    <w:rsid w:val="00BA4714"/>
    <w:rsid w:val="00BA49C6"/>
    <w:rsid w:val="00BA4A3C"/>
    <w:rsid w:val="00BA56FD"/>
    <w:rsid w:val="00BA57A1"/>
    <w:rsid w:val="00BA5818"/>
    <w:rsid w:val="00BA5B89"/>
    <w:rsid w:val="00BA650C"/>
    <w:rsid w:val="00BA6D63"/>
    <w:rsid w:val="00BA71C0"/>
    <w:rsid w:val="00BA72EB"/>
    <w:rsid w:val="00BA7663"/>
    <w:rsid w:val="00BA7B85"/>
    <w:rsid w:val="00BB0758"/>
    <w:rsid w:val="00BB0B3E"/>
    <w:rsid w:val="00BB0D5B"/>
    <w:rsid w:val="00BB113F"/>
    <w:rsid w:val="00BB1703"/>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1D8"/>
    <w:rsid w:val="00BB543B"/>
    <w:rsid w:val="00BB5E70"/>
    <w:rsid w:val="00BB5F43"/>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5B0"/>
    <w:rsid w:val="00BC374E"/>
    <w:rsid w:val="00BC3B54"/>
    <w:rsid w:val="00BC42CB"/>
    <w:rsid w:val="00BC4DB4"/>
    <w:rsid w:val="00BC4F0D"/>
    <w:rsid w:val="00BC5AE6"/>
    <w:rsid w:val="00BC62A7"/>
    <w:rsid w:val="00BC62E9"/>
    <w:rsid w:val="00BC6336"/>
    <w:rsid w:val="00BC6699"/>
    <w:rsid w:val="00BC67AE"/>
    <w:rsid w:val="00BC6BDF"/>
    <w:rsid w:val="00BC704D"/>
    <w:rsid w:val="00BC7D12"/>
    <w:rsid w:val="00BC7DB8"/>
    <w:rsid w:val="00BD0009"/>
    <w:rsid w:val="00BD0035"/>
    <w:rsid w:val="00BD0065"/>
    <w:rsid w:val="00BD0766"/>
    <w:rsid w:val="00BD1C88"/>
    <w:rsid w:val="00BD1E2E"/>
    <w:rsid w:val="00BD2138"/>
    <w:rsid w:val="00BD2367"/>
    <w:rsid w:val="00BD2823"/>
    <w:rsid w:val="00BD2870"/>
    <w:rsid w:val="00BD2AF3"/>
    <w:rsid w:val="00BD30D4"/>
    <w:rsid w:val="00BD33E3"/>
    <w:rsid w:val="00BD3F02"/>
    <w:rsid w:val="00BD43DB"/>
    <w:rsid w:val="00BD4573"/>
    <w:rsid w:val="00BD5F6A"/>
    <w:rsid w:val="00BD6F1A"/>
    <w:rsid w:val="00BD708F"/>
    <w:rsid w:val="00BD70C2"/>
    <w:rsid w:val="00BD74AF"/>
    <w:rsid w:val="00BE167A"/>
    <w:rsid w:val="00BE1A2F"/>
    <w:rsid w:val="00BE287D"/>
    <w:rsid w:val="00BE2AFA"/>
    <w:rsid w:val="00BE2E81"/>
    <w:rsid w:val="00BE357F"/>
    <w:rsid w:val="00BE3B7E"/>
    <w:rsid w:val="00BE3F78"/>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A37"/>
    <w:rsid w:val="00C06CE1"/>
    <w:rsid w:val="00C06E38"/>
    <w:rsid w:val="00C0738F"/>
    <w:rsid w:val="00C07E71"/>
    <w:rsid w:val="00C102D3"/>
    <w:rsid w:val="00C1074B"/>
    <w:rsid w:val="00C10D06"/>
    <w:rsid w:val="00C10E9C"/>
    <w:rsid w:val="00C114A7"/>
    <w:rsid w:val="00C114E6"/>
    <w:rsid w:val="00C11F7A"/>
    <w:rsid w:val="00C121EF"/>
    <w:rsid w:val="00C124D5"/>
    <w:rsid w:val="00C12557"/>
    <w:rsid w:val="00C12631"/>
    <w:rsid w:val="00C12B8F"/>
    <w:rsid w:val="00C12E90"/>
    <w:rsid w:val="00C12EE2"/>
    <w:rsid w:val="00C13736"/>
    <w:rsid w:val="00C13762"/>
    <w:rsid w:val="00C137D9"/>
    <w:rsid w:val="00C139C2"/>
    <w:rsid w:val="00C13CE4"/>
    <w:rsid w:val="00C141E0"/>
    <w:rsid w:val="00C142A1"/>
    <w:rsid w:val="00C14308"/>
    <w:rsid w:val="00C14642"/>
    <w:rsid w:val="00C15342"/>
    <w:rsid w:val="00C15F08"/>
    <w:rsid w:val="00C171D7"/>
    <w:rsid w:val="00C203AA"/>
    <w:rsid w:val="00C2078B"/>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33"/>
    <w:rsid w:val="00C26A9C"/>
    <w:rsid w:val="00C275BA"/>
    <w:rsid w:val="00C27C66"/>
    <w:rsid w:val="00C300A6"/>
    <w:rsid w:val="00C3071D"/>
    <w:rsid w:val="00C30ECD"/>
    <w:rsid w:val="00C30F7A"/>
    <w:rsid w:val="00C323A9"/>
    <w:rsid w:val="00C32D5B"/>
    <w:rsid w:val="00C335B8"/>
    <w:rsid w:val="00C33D35"/>
    <w:rsid w:val="00C34BAD"/>
    <w:rsid w:val="00C35CDE"/>
    <w:rsid w:val="00C35D07"/>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34B8"/>
    <w:rsid w:val="00C44CD9"/>
    <w:rsid w:val="00C44DDF"/>
    <w:rsid w:val="00C456BD"/>
    <w:rsid w:val="00C46189"/>
    <w:rsid w:val="00C461AB"/>
    <w:rsid w:val="00C46482"/>
    <w:rsid w:val="00C46747"/>
    <w:rsid w:val="00C469CC"/>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2AF"/>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62BE"/>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8D7"/>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E64"/>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63D"/>
    <w:rsid w:val="00CA09AF"/>
    <w:rsid w:val="00CA09E5"/>
    <w:rsid w:val="00CA1064"/>
    <w:rsid w:val="00CA1221"/>
    <w:rsid w:val="00CA1228"/>
    <w:rsid w:val="00CA1E60"/>
    <w:rsid w:val="00CA1F20"/>
    <w:rsid w:val="00CA26F4"/>
    <w:rsid w:val="00CA2AE3"/>
    <w:rsid w:val="00CA2BC9"/>
    <w:rsid w:val="00CA2CD4"/>
    <w:rsid w:val="00CA3936"/>
    <w:rsid w:val="00CA3FC8"/>
    <w:rsid w:val="00CA4001"/>
    <w:rsid w:val="00CA41BB"/>
    <w:rsid w:val="00CA4B3E"/>
    <w:rsid w:val="00CA4B8E"/>
    <w:rsid w:val="00CA4E7F"/>
    <w:rsid w:val="00CA4EAE"/>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5"/>
    <w:rsid w:val="00CB7437"/>
    <w:rsid w:val="00CC07FF"/>
    <w:rsid w:val="00CC0E15"/>
    <w:rsid w:val="00CC1398"/>
    <w:rsid w:val="00CC1696"/>
    <w:rsid w:val="00CC1B44"/>
    <w:rsid w:val="00CC1FE2"/>
    <w:rsid w:val="00CC25B1"/>
    <w:rsid w:val="00CC290C"/>
    <w:rsid w:val="00CC2FFA"/>
    <w:rsid w:val="00CC36D2"/>
    <w:rsid w:val="00CC3939"/>
    <w:rsid w:val="00CC447F"/>
    <w:rsid w:val="00CC4774"/>
    <w:rsid w:val="00CC4C50"/>
    <w:rsid w:val="00CC4E23"/>
    <w:rsid w:val="00CC5016"/>
    <w:rsid w:val="00CC551B"/>
    <w:rsid w:val="00CC579C"/>
    <w:rsid w:val="00CC58B8"/>
    <w:rsid w:val="00CC5F7E"/>
    <w:rsid w:val="00CC682C"/>
    <w:rsid w:val="00CC6FC5"/>
    <w:rsid w:val="00CC7AB5"/>
    <w:rsid w:val="00CC7D32"/>
    <w:rsid w:val="00CC7E04"/>
    <w:rsid w:val="00CC7E62"/>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775"/>
    <w:rsid w:val="00CF2B25"/>
    <w:rsid w:val="00CF2B8B"/>
    <w:rsid w:val="00CF3871"/>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0F76"/>
    <w:rsid w:val="00D01058"/>
    <w:rsid w:val="00D01060"/>
    <w:rsid w:val="00D01222"/>
    <w:rsid w:val="00D01AE2"/>
    <w:rsid w:val="00D01C64"/>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9D5"/>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291"/>
    <w:rsid w:val="00D1344F"/>
    <w:rsid w:val="00D1420B"/>
    <w:rsid w:val="00D1451B"/>
    <w:rsid w:val="00D146EE"/>
    <w:rsid w:val="00D14E13"/>
    <w:rsid w:val="00D15219"/>
    <w:rsid w:val="00D153BD"/>
    <w:rsid w:val="00D16173"/>
    <w:rsid w:val="00D16495"/>
    <w:rsid w:val="00D167A1"/>
    <w:rsid w:val="00D16918"/>
    <w:rsid w:val="00D16A9C"/>
    <w:rsid w:val="00D16DF9"/>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5071"/>
    <w:rsid w:val="00D25A07"/>
    <w:rsid w:val="00D26162"/>
    <w:rsid w:val="00D26180"/>
    <w:rsid w:val="00D265C9"/>
    <w:rsid w:val="00D26EFC"/>
    <w:rsid w:val="00D2792F"/>
    <w:rsid w:val="00D3084A"/>
    <w:rsid w:val="00D308A3"/>
    <w:rsid w:val="00D30F6B"/>
    <w:rsid w:val="00D312B0"/>
    <w:rsid w:val="00D312DB"/>
    <w:rsid w:val="00D31730"/>
    <w:rsid w:val="00D32374"/>
    <w:rsid w:val="00D32F17"/>
    <w:rsid w:val="00D33184"/>
    <w:rsid w:val="00D3328F"/>
    <w:rsid w:val="00D337C9"/>
    <w:rsid w:val="00D33AC2"/>
    <w:rsid w:val="00D3427E"/>
    <w:rsid w:val="00D347C3"/>
    <w:rsid w:val="00D351D2"/>
    <w:rsid w:val="00D35515"/>
    <w:rsid w:val="00D35617"/>
    <w:rsid w:val="00D35AF8"/>
    <w:rsid w:val="00D35B35"/>
    <w:rsid w:val="00D36943"/>
    <w:rsid w:val="00D36B0F"/>
    <w:rsid w:val="00D36B50"/>
    <w:rsid w:val="00D3711D"/>
    <w:rsid w:val="00D37279"/>
    <w:rsid w:val="00D37550"/>
    <w:rsid w:val="00D37CAD"/>
    <w:rsid w:val="00D37EF7"/>
    <w:rsid w:val="00D4005E"/>
    <w:rsid w:val="00D40114"/>
    <w:rsid w:val="00D403FE"/>
    <w:rsid w:val="00D40AD3"/>
    <w:rsid w:val="00D40DE9"/>
    <w:rsid w:val="00D40F95"/>
    <w:rsid w:val="00D4150E"/>
    <w:rsid w:val="00D42589"/>
    <w:rsid w:val="00D4316D"/>
    <w:rsid w:val="00D4375C"/>
    <w:rsid w:val="00D44196"/>
    <w:rsid w:val="00D44384"/>
    <w:rsid w:val="00D44923"/>
    <w:rsid w:val="00D44E12"/>
    <w:rsid w:val="00D451E0"/>
    <w:rsid w:val="00D45542"/>
    <w:rsid w:val="00D456E7"/>
    <w:rsid w:val="00D45D2E"/>
    <w:rsid w:val="00D45FF0"/>
    <w:rsid w:val="00D465CF"/>
    <w:rsid w:val="00D46EF3"/>
    <w:rsid w:val="00D470F9"/>
    <w:rsid w:val="00D47110"/>
    <w:rsid w:val="00D4731B"/>
    <w:rsid w:val="00D47BE7"/>
    <w:rsid w:val="00D505FC"/>
    <w:rsid w:val="00D50730"/>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5CD"/>
    <w:rsid w:val="00D5673D"/>
    <w:rsid w:val="00D56773"/>
    <w:rsid w:val="00D56A71"/>
    <w:rsid w:val="00D572EE"/>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057"/>
    <w:rsid w:val="00D64233"/>
    <w:rsid w:val="00D644A0"/>
    <w:rsid w:val="00D6500E"/>
    <w:rsid w:val="00D65331"/>
    <w:rsid w:val="00D65344"/>
    <w:rsid w:val="00D656C3"/>
    <w:rsid w:val="00D65914"/>
    <w:rsid w:val="00D66077"/>
    <w:rsid w:val="00D6627C"/>
    <w:rsid w:val="00D6675D"/>
    <w:rsid w:val="00D679A6"/>
    <w:rsid w:val="00D704E6"/>
    <w:rsid w:val="00D70A03"/>
    <w:rsid w:val="00D70F01"/>
    <w:rsid w:val="00D71467"/>
    <w:rsid w:val="00D71545"/>
    <w:rsid w:val="00D720FD"/>
    <w:rsid w:val="00D727E3"/>
    <w:rsid w:val="00D72AA6"/>
    <w:rsid w:val="00D72CA4"/>
    <w:rsid w:val="00D72FD8"/>
    <w:rsid w:val="00D730D4"/>
    <w:rsid w:val="00D73D6C"/>
    <w:rsid w:val="00D7451E"/>
    <w:rsid w:val="00D745B8"/>
    <w:rsid w:val="00D750CF"/>
    <w:rsid w:val="00D75164"/>
    <w:rsid w:val="00D7587A"/>
    <w:rsid w:val="00D758CB"/>
    <w:rsid w:val="00D75A72"/>
    <w:rsid w:val="00D75ADB"/>
    <w:rsid w:val="00D7633C"/>
    <w:rsid w:val="00D76BA0"/>
    <w:rsid w:val="00D774E1"/>
    <w:rsid w:val="00D80D93"/>
    <w:rsid w:val="00D80E1F"/>
    <w:rsid w:val="00D81319"/>
    <w:rsid w:val="00D81343"/>
    <w:rsid w:val="00D8247D"/>
    <w:rsid w:val="00D825A8"/>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6D16"/>
    <w:rsid w:val="00D875E2"/>
    <w:rsid w:val="00D87DEE"/>
    <w:rsid w:val="00D904BC"/>
    <w:rsid w:val="00D90668"/>
    <w:rsid w:val="00D906D5"/>
    <w:rsid w:val="00D90777"/>
    <w:rsid w:val="00D907C5"/>
    <w:rsid w:val="00D908F2"/>
    <w:rsid w:val="00D90CE6"/>
    <w:rsid w:val="00D90D6C"/>
    <w:rsid w:val="00D9104C"/>
    <w:rsid w:val="00D923F2"/>
    <w:rsid w:val="00D9360D"/>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1F66"/>
    <w:rsid w:val="00DA249D"/>
    <w:rsid w:val="00DA2716"/>
    <w:rsid w:val="00DA27F8"/>
    <w:rsid w:val="00DA2A7C"/>
    <w:rsid w:val="00DA31B0"/>
    <w:rsid w:val="00DA3919"/>
    <w:rsid w:val="00DA43CD"/>
    <w:rsid w:val="00DA4974"/>
    <w:rsid w:val="00DA5F29"/>
    <w:rsid w:val="00DA619A"/>
    <w:rsid w:val="00DA61B5"/>
    <w:rsid w:val="00DA6222"/>
    <w:rsid w:val="00DA6AC2"/>
    <w:rsid w:val="00DA6D3E"/>
    <w:rsid w:val="00DA6FD3"/>
    <w:rsid w:val="00DA7441"/>
    <w:rsid w:val="00DA7B07"/>
    <w:rsid w:val="00DA7E4C"/>
    <w:rsid w:val="00DA7FBA"/>
    <w:rsid w:val="00DB00D2"/>
    <w:rsid w:val="00DB023A"/>
    <w:rsid w:val="00DB052D"/>
    <w:rsid w:val="00DB1895"/>
    <w:rsid w:val="00DB1B93"/>
    <w:rsid w:val="00DB2271"/>
    <w:rsid w:val="00DB2A1A"/>
    <w:rsid w:val="00DB35AA"/>
    <w:rsid w:val="00DB35F7"/>
    <w:rsid w:val="00DB3803"/>
    <w:rsid w:val="00DB3BA7"/>
    <w:rsid w:val="00DB40B1"/>
    <w:rsid w:val="00DB4984"/>
    <w:rsid w:val="00DB5592"/>
    <w:rsid w:val="00DB5C93"/>
    <w:rsid w:val="00DB5F1D"/>
    <w:rsid w:val="00DB6066"/>
    <w:rsid w:val="00DB6232"/>
    <w:rsid w:val="00DB6720"/>
    <w:rsid w:val="00DB68AC"/>
    <w:rsid w:val="00DB6B50"/>
    <w:rsid w:val="00DB6B55"/>
    <w:rsid w:val="00DB6DDB"/>
    <w:rsid w:val="00DB6F26"/>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026"/>
    <w:rsid w:val="00DC484D"/>
    <w:rsid w:val="00DC4BC8"/>
    <w:rsid w:val="00DC56C6"/>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4AFA"/>
    <w:rsid w:val="00DD5042"/>
    <w:rsid w:val="00DD5BF7"/>
    <w:rsid w:val="00DD5FFA"/>
    <w:rsid w:val="00DD68F4"/>
    <w:rsid w:val="00DD73DE"/>
    <w:rsid w:val="00DD7950"/>
    <w:rsid w:val="00DE059B"/>
    <w:rsid w:val="00DE07AA"/>
    <w:rsid w:val="00DE0F55"/>
    <w:rsid w:val="00DE1F41"/>
    <w:rsid w:val="00DE22AB"/>
    <w:rsid w:val="00DE23AB"/>
    <w:rsid w:val="00DE264F"/>
    <w:rsid w:val="00DE274C"/>
    <w:rsid w:val="00DE2861"/>
    <w:rsid w:val="00DE292C"/>
    <w:rsid w:val="00DE2E52"/>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39D2"/>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41"/>
    <w:rsid w:val="00E039AF"/>
    <w:rsid w:val="00E03C9B"/>
    <w:rsid w:val="00E04263"/>
    <w:rsid w:val="00E042F2"/>
    <w:rsid w:val="00E043AA"/>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3B86"/>
    <w:rsid w:val="00E24058"/>
    <w:rsid w:val="00E242C6"/>
    <w:rsid w:val="00E25451"/>
    <w:rsid w:val="00E257DB"/>
    <w:rsid w:val="00E25A48"/>
    <w:rsid w:val="00E260A8"/>
    <w:rsid w:val="00E2672A"/>
    <w:rsid w:val="00E26781"/>
    <w:rsid w:val="00E26A56"/>
    <w:rsid w:val="00E270F9"/>
    <w:rsid w:val="00E272E9"/>
    <w:rsid w:val="00E27404"/>
    <w:rsid w:val="00E27C4E"/>
    <w:rsid w:val="00E303A1"/>
    <w:rsid w:val="00E308CE"/>
    <w:rsid w:val="00E3259A"/>
    <w:rsid w:val="00E332C0"/>
    <w:rsid w:val="00E3352A"/>
    <w:rsid w:val="00E33DBB"/>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0AFF"/>
    <w:rsid w:val="00E51080"/>
    <w:rsid w:val="00E51697"/>
    <w:rsid w:val="00E51981"/>
    <w:rsid w:val="00E51A25"/>
    <w:rsid w:val="00E51B35"/>
    <w:rsid w:val="00E52699"/>
    <w:rsid w:val="00E52C67"/>
    <w:rsid w:val="00E52E61"/>
    <w:rsid w:val="00E52F68"/>
    <w:rsid w:val="00E5391D"/>
    <w:rsid w:val="00E53EFB"/>
    <w:rsid w:val="00E543DE"/>
    <w:rsid w:val="00E544AA"/>
    <w:rsid w:val="00E54A06"/>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5C"/>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312"/>
    <w:rsid w:val="00E75718"/>
    <w:rsid w:val="00E75A1C"/>
    <w:rsid w:val="00E75B21"/>
    <w:rsid w:val="00E76065"/>
    <w:rsid w:val="00E7655F"/>
    <w:rsid w:val="00E76ACC"/>
    <w:rsid w:val="00E7797B"/>
    <w:rsid w:val="00E800CC"/>
    <w:rsid w:val="00E803C9"/>
    <w:rsid w:val="00E807D3"/>
    <w:rsid w:val="00E80E55"/>
    <w:rsid w:val="00E81CD8"/>
    <w:rsid w:val="00E823DA"/>
    <w:rsid w:val="00E8360C"/>
    <w:rsid w:val="00E840F4"/>
    <w:rsid w:val="00E84BCB"/>
    <w:rsid w:val="00E84DEB"/>
    <w:rsid w:val="00E850FB"/>
    <w:rsid w:val="00E8519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491"/>
    <w:rsid w:val="00E945A1"/>
    <w:rsid w:val="00E946F7"/>
    <w:rsid w:val="00E94E9C"/>
    <w:rsid w:val="00E951B1"/>
    <w:rsid w:val="00E95869"/>
    <w:rsid w:val="00E95D1F"/>
    <w:rsid w:val="00E95DC3"/>
    <w:rsid w:val="00E95EA9"/>
    <w:rsid w:val="00E96661"/>
    <w:rsid w:val="00E96F69"/>
    <w:rsid w:val="00E9706B"/>
    <w:rsid w:val="00E9781A"/>
    <w:rsid w:val="00E97D6D"/>
    <w:rsid w:val="00EA0654"/>
    <w:rsid w:val="00EA0BF7"/>
    <w:rsid w:val="00EA103F"/>
    <w:rsid w:val="00EA1E67"/>
    <w:rsid w:val="00EA2A6F"/>
    <w:rsid w:val="00EA2D7E"/>
    <w:rsid w:val="00EA2E65"/>
    <w:rsid w:val="00EA35A2"/>
    <w:rsid w:val="00EA3D42"/>
    <w:rsid w:val="00EA41C8"/>
    <w:rsid w:val="00EA471A"/>
    <w:rsid w:val="00EA4819"/>
    <w:rsid w:val="00EA4A87"/>
    <w:rsid w:val="00EA5B11"/>
    <w:rsid w:val="00EA5F27"/>
    <w:rsid w:val="00EA615D"/>
    <w:rsid w:val="00EA6568"/>
    <w:rsid w:val="00EA6DC4"/>
    <w:rsid w:val="00EA7189"/>
    <w:rsid w:val="00EA75CB"/>
    <w:rsid w:val="00EA7F31"/>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B7523"/>
    <w:rsid w:val="00EC00B1"/>
    <w:rsid w:val="00EC0639"/>
    <w:rsid w:val="00EC0FA4"/>
    <w:rsid w:val="00EC1F07"/>
    <w:rsid w:val="00EC25C4"/>
    <w:rsid w:val="00EC25C5"/>
    <w:rsid w:val="00EC2E02"/>
    <w:rsid w:val="00EC2E90"/>
    <w:rsid w:val="00EC34EF"/>
    <w:rsid w:val="00EC383F"/>
    <w:rsid w:val="00EC418D"/>
    <w:rsid w:val="00EC43D1"/>
    <w:rsid w:val="00EC4F32"/>
    <w:rsid w:val="00EC513B"/>
    <w:rsid w:val="00EC5184"/>
    <w:rsid w:val="00EC545D"/>
    <w:rsid w:val="00EC6291"/>
    <w:rsid w:val="00EC64EC"/>
    <w:rsid w:val="00EC66E0"/>
    <w:rsid w:val="00EC692A"/>
    <w:rsid w:val="00EC702A"/>
    <w:rsid w:val="00EC71A6"/>
    <w:rsid w:val="00EC7815"/>
    <w:rsid w:val="00ED08EA"/>
    <w:rsid w:val="00ED0A00"/>
    <w:rsid w:val="00ED0C26"/>
    <w:rsid w:val="00ED0E87"/>
    <w:rsid w:val="00ED1B1B"/>
    <w:rsid w:val="00ED21E2"/>
    <w:rsid w:val="00ED3242"/>
    <w:rsid w:val="00ED34E7"/>
    <w:rsid w:val="00ED355F"/>
    <w:rsid w:val="00ED3979"/>
    <w:rsid w:val="00ED3E9A"/>
    <w:rsid w:val="00ED3ECF"/>
    <w:rsid w:val="00ED43A3"/>
    <w:rsid w:val="00ED49FB"/>
    <w:rsid w:val="00ED4BBA"/>
    <w:rsid w:val="00ED6C55"/>
    <w:rsid w:val="00ED735A"/>
    <w:rsid w:val="00ED75AB"/>
    <w:rsid w:val="00ED7A29"/>
    <w:rsid w:val="00ED7A9F"/>
    <w:rsid w:val="00ED7D9B"/>
    <w:rsid w:val="00ED7F9B"/>
    <w:rsid w:val="00EE01FE"/>
    <w:rsid w:val="00EE056F"/>
    <w:rsid w:val="00EE1D61"/>
    <w:rsid w:val="00EE1EB9"/>
    <w:rsid w:val="00EE20EC"/>
    <w:rsid w:val="00EE238A"/>
    <w:rsid w:val="00EE25F4"/>
    <w:rsid w:val="00EE2806"/>
    <w:rsid w:val="00EE2C44"/>
    <w:rsid w:val="00EE3A73"/>
    <w:rsid w:val="00EE42C4"/>
    <w:rsid w:val="00EE47B3"/>
    <w:rsid w:val="00EE5848"/>
    <w:rsid w:val="00EE5A12"/>
    <w:rsid w:val="00EE5ADE"/>
    <w:rsid w:val="00EE5F92"/>
    <w:rsid w:val="00EE6301"/>
    <w:rsid w:val="00EE63B2"/>
    <w:rsid w:val="00EE69C6"/>
    <w:rsid w:val="00EE6C0B"/>
    <w:rsid w:val="00EE79BC"/>
    <w:rsid w:val="00EE7C1D"/>
    <w:rsid w:val="00EE7C7B"/>
    <w:rsid w:val="00EF00C5"/>
    <w:rsid w:val="00EF0636"/>
    <w:rsid w:val="00EF14C9"/>
    <w:rsid w:val="00EF15B0"/>
    <w:rsid w:val="00EF1A3B"/>
    <w:rsid w:val="00EF1E4D"/>
    <w:rsid w:val="00EF2133"/>
    <w:rsid w:val="00EF22A0"/>
    <w:rsid w:val="00EF23AB"/>
    <w:rsid w:val="00EF25F1"/>
    <w:rsid w:val="00EF3850"/>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34D"/>
    <w:rsid w:val="00F135B1"/>
    <w:rsid w:val="00F136DA"/>
    <w:rsid w:val="00F1395D"/>
    <w:rsid w:val="00F140C4"/>
    <w:rsid w:val="00F14222"/>
    <w:rsid w:val="00F151B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B33"/>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27BB8"/>
    <w:rsid w:val="00F301A2"/>
    <w:rsid w:val="00F30278"/>
    <w:rsid w:val="00F3162E"/>
    <w:rsid w:val="00F31BD1"/>
    <w:rsid w:val="00F31CFE"/>
    <w:rsid w:val="00F326F4"/>
    <w:rsid w:val="00F3280F"/>
    <w:rsid w:val="00F32A33"/>
    <w:rsid w:val="00F32E33"/>
    <w:rsid w:val="00F32E81"/>
    <w:rsid w:val="00F32FED"/>
    <w:rsid w:val="00F33108"/>
    <w:rsid w:val="00F341B4"/>
    <w:rsid w:val="00F344AB"/>
    <w:rsid w:val="00F3482A"/>
    <w:rsid w:val="00F34E09"/>
    <w:rsid w:val="00F3505C"/>
    <w:rsid w:val="00F351E5"/>
    <w:rsid w:val="00F35203"/>
    <w:rsid w:val="00F3535F"/>
    <w:rsid w:val="00F35E72"/>
    <w:rsid w:val="00F36964"/>
    <w:rsid w:val="00F37004"/>
    <w:rsid w:val="00F37086"/>
    <w:rsid w:val="00F37B57"/>
    <w:rsid w:val="00F37E4E"/>
    <w:rsid w:val="00F40581"/>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0B"/>
    <w:rsid w:val="00F44933"/>
    <w:rsid w:val="00F4494E"/>
    <w:rsid w:val="00F44EBF"/>
    <w:rsid w:val="00F44F9F"/>
    <w:rsid w:val="00F450BC"/>
    <w:rsid w:val="00F45508"/>
    <w:rsid w:val="00F458DF"/>
    <w:rsid w:val="00F47970"/>
    <w:rsid w:val="00F47B69"/>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470"/>
    <w:rsid w:val="00F57890"/>
    <w:rsid w:val="00F60012"/>
    <w:rsid w:val="00F6010B"/>
    <w:rsid w:val="00F60525"/>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0BA"/>
    <w:rsid w:val="00F66100"/>
    <w:rsid w:val="00F66741"/>
    <w:rsid w:val="00F667D2"/>
    <w:rsid w:val="00F67E65"/>
    <w:rsid w:val="00F70137"/>
    <w:rsid w:val="00F71B8B"/>
    <w:rsid w:val="00F71E59"/>
    <w:rsid w:val="00F71F5D"/>
    <w:rsid w:val="00F7222B"/>
    <w:rsid w:val="00F72A79"/>
    <w:rsid w:val="00F72C94"/>
    <w:rsid w:val="00F72EF5"/>
    <w:rsid w:val="00F7377D"/>
    <w:rsid w:val="00F73D9B"/>
    <w:rsid w:val="00F7409D"/>
    <w:rsid w:val="00F74621"/>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399B"/>
    <w:rsid w:val="00F841AB"/>
    <w:rsid w:val="00F842C9"/>
    <w:rsid w:val="00F84392"/>
    <w:rsid w:val="00F8489C"/>
    <w:rsid w:val="00F84903"/>
    <w:rsid w:val="00F84EBB"/>
    <w:rsid w:val="00F84FB7"/>
    <w:rsid w:val="00F850AE"/>
    <w:rsid w:val="00F8528A"/>
    <w:rsid w:val="00F857CF"/>
    <w:rsid w:val="00F85A56"/>
    <w:rsid w:val="00F85E25"/>
    <w:rsid w:val="00F86046"/>
    <w:rsid w:val="00F861E6"/>
    <w:rsid w:val="00F86EEC"/>
    <w:rsid w:val="00F8700B"/>
    <w:rsid w:val="00F87596"/>
    <w:rsid w:val="00F87843"/>
    <w:rsid w:val="00F87946"/>
    <w:rsid w:val="00F87A37"/>
    <w:rsid w:val="00F9112B"/>
    <w:rsid w:val="00F91467"/>
    <w:rsid w:val="00F91FF8"/>
    <w:rsid w:val="00F9200B"/>
    <w:rsid w:val="00F92039"/>
    <w:rsid w:val="00F9232A"/>
    <w:rsid w:val="00F925D3"/>
    <w:rsid w:val="00F9283F"/>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8F5"/>
    <w:rsid w:val="00F97C0A"/>
    <w:rsid w:val="00F97F3A"/>
    <w:rsid w:val="00F97FE3"/>
    <w:rsid w:val="00FA0581"/>
    <w:rsid w:val="00FA08DA"/>
    <w:rsid w:val="00FA14F6"/>
    <w:rsid w:val="00FA16BE"/>
    <w:rsid w:val="00FA1E4B"/>
    <w:rsid w:val="00FA21BA"/>
    <w:rsid w:val="00FA2599"/>
    <w:rsid w:val="00FA2684"/>
    <w:rsid w:val="00FA332E"/>
    <w:rsid w:val="00FA338C"/>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057"/>
    <w:rsid w:val="00FB15C2"/>
    <w:rsid w:val="00FB19AB"/>
    <w:rsid w:val="00FB1E80"/>
    <w:rsid w:val="00FB2080"/>
    <w:rsid w:val="00FB24D1"/>
    <w:rsid w:val="00FB2F71"/>
    <w:rsid w:val="00FB2FFC"/>
    <w:rsid w:val="00FB351A"/>
    <w:rsid w:val="00FB35CB"/>
    <w:rsid w:val="00FB363A"/>
    <w:rsid w:val="00FB3B0F"/>
    <w:rsid w:val="00FB441E"/>
    <w:rsid w:val="00FB4548"/>
    <w:rsid w:val="00FB485F"/>
    <w:rsid w:val="00FB4E58"/>
    <w:rsid w:val="00FB593A"/>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8DD"/>
    <w:rsid w:val="00FC598D"/>
    <w:rsid w:val="00FC5B1C"/>
    <w:rsid w:val="00FC5FE0"/>
    <w:rsid w:val="00FC6791"/>
    <w:rsid w:val="00FC68D7"/>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77E"/>
    <w:rsid w:val="00FD5FBE"/>
    <w:rsid w:val="00FD6135"/>
    <w:rsid w:val="00FD672C"/>
    <w:rsid w:val="00FD6A30"/>
    <w:rsid w:val="00FD6C06"/>
    <w:rsid w:val="00FD707A"/>
    <w:rsid w:val="00FD716A"/>
    <w:rsid w:val="00FD7788"/>
    <w:rsid w:val="00FD7F6A"/>
    <w:rsid w:val="00FE0310"/>
    <w:rsid w:val="00FE0933"/>
    <w:rsid w:val="00FE165F"/>
    <w:rsid w:val="00FE18A2"/>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E7F38"/>
    <w:rsid w:val="00FF022F"/>
    <w:rsid w:val="00FF08D1"/>
    <w:rsid w:val="00FF0D0C"/>
    <w:rsid w:val="00FF15AD"/>
    <w:rsid w:val="00FF1749"/>
    <w:rsid w:val="00FF18C8"/>
    <w:rsid w:val="00FF1C69"/>
    <w:rsid w:val="00FF1E7E"/>
    <w:rsid w:val="00FF21F9"/>
    <w:rsid w:val="00FF2502"/>
    <w:rsid w:val="00FF2CC8"/>
    <w:rsid w:val="00FF32F6"/>
    <w:rsid w:val="00FF3513"/>
    <w:rsid w:val="00FF3624"/>
    <w:rsid w:val="00FF3723"/>
    <w:rsid w:val="00FF420B"/>
    <w:rsid w:val="00FF44A6"/>
    <w:rsid w:val="00FF4682"/>
    <w:rsid w:val="00FF5365"/>
    <w:rsid w:val="00FF577D"/>
    <w:rsid w:val="00FF5D4E"/>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uiPriority w:val="9"/>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link w:val="Textoindependiente2Car"/>
    <w:rsid w:val="00EC383F"/>
    <w:pPr>
      <w:jc w:val="both"/>
    </w:pPr>
    <w:rPr>
      <w:b/>
      <w:szCs w:val="20"/>
    </w:rPr>
  </w:style>
  <w:style w:type="paragraph" w:styleId="Sangra2detindependiente">
    <w:name w:val="Body Text Indent 2"/>
    <w:basedOn w:val="Normal"/>
    <w:link w:val="Sangra2detindependienteCar"/>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link w:val="TextocomentarioCar"/>
    <w:semiHidden/>
    <w:rsid w:val="00413191"/>
    <w:rPr>
      <w:sz w:val="20"/>
      <w:szCs w:val="20"/>
    </w:rPr>
  </w:style>
  <w:style w:type="paragraph" w:styleId="Asuntodelcomentario">
    <w:name w:val="annotation subject"/>
    <w:basedOn w:val="Textocomentario"/>
    <w:next w:val="Textocomentario"/>
    <w:link w:val="AsuntodelcomentarioCar"/>
    <w:semiHidden/>
    <w:rsid w:val="00413191"/>
    <w:rPr>
      <w:b/>
      <w:bCs/>
    </w:rPr>
  </w:style>
  <w:style w:type="character" w:styleId="Textoennegrita">
    <w:name w:val="Strong"/>
    <w:uiPriority w:val="22"/>
    <w:qFormat/>
    <w:rsid w:val="00CD2E98"/>
    <w:rPr>
      <w:b/>
      <w:bCs/>
    </w:rPr>
  </w:style>
  <w:style w:type="paragraph" w:styleId="Prrafodelista">
    <w:name w:val="List Paragraph"/>
    <w:aliases w:val="lp1"/>
    <w:basedOn w:val="Normal"/>
    <w:link w:val="PrrafodelistaCar"/>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EncabezadoCar">
    <w:name w:val="Encabezado Car"/>
    <w:basedOn w:val="Fuentedeprrafopredeter"/>
    <w:link w:val="Encabezado"/>
    <w:rsid w:val="00D565CD"/>
    <w:rPr>
      <w:sz w:val="24"/>
      <w:szCs w:val="24"/>
      <w:lang w:eastAsia="es-ES"/>
    </w:rPr>
  </w:style>
  <w:style w:type="character" w:customStyle="1" w:styleId="Ttulo1Car">
    <w:name w:val="Título 1 Car"/>
    <w:basedOn w:val="Fuentedeprrafopredeter"/>
    <w:link w:val="Ttulo1"/>
    <w:rsid w:val="00D565CD"/>
    <w:rPr>
      <w:b/>
      <w:sz w:val="24"/>
      <w:lang w:eastAsia="es-ES"/>
    </w:rPr>
  </w:style>
  <w:style w:type="character" w:customStyle="1" w:styleId="Ttulo2Car">
    <w:name w:val="Título 2 Car"/>
    <w:basedOn w:val="Fuentedeprrafopredeter"/>
    <w:link w:val="Ttulo2"/>
    <w:rsid w:val="00D565CD"/>
    <w:rPr>
      <w:b/>
      <w:sz w:val="24"/>
      <w:lang w:eastAsia="es-ES"/>
    </w:rPr>
  </w:style>
  <w:style w:type="character" w:customStyle="1" w:styleId="Ttulo3Car">
    <w:name w:val="Título 3 Car"/>
    <w:basedOn w:val="Fuentedeprrafopredeter"/>
    <w:link w:val="Ttulo3"/>
    <w:uiPriority w:val="9"/>
    <w:rsid w:val="00D565CD"/>
    <w:rPr>
      <w:b/>
      <w:i/>
      <w:sz w:val="24"/>
      <w:u w:val="single"/>
      <w:lang w:eastAsia="es-ES"/>
    </w:rPr>
  </w:style>
  <w:style w:type="character" w:customStyle="1" w:styleId="Ttulo4Car">
    <w:name w:val="Título 4 Car"/>
    <w:basedOn w:val="Fuentedeprrafopredeter"/>
    <w:link w:val="Ttulo4"/>
    <w:rsid w:val="00D565CD"/>
    <w:rPr>
      <w:b/>
      <w:bCs/>
      <w:szCs w:val="24"/>
      <w:lang w:eastAsia="es-ES"/>
    </w:rPr>
  </w:style>
  <w:style w:type="character" w:customStyle="1" w:styleId="Ttulo5Car">
    <w:name w:val="Título 5 Car"/>
    <w:basedOn w:val="Fuentedeprrafopredeter"/>
    <w:link w:val="Ttulo5"/>
    <w:rsid w:val="00D565CD"/>
    <w:rPr>
      <w:b/>
      <w:sz w:val="22"/>
      <w:lang w:eastAsia="es-ES"/>
    </w:rPr>
  </w:style>
  <w:style w:type="character" w:customStyle="1" w:styleId="Ttulo6Car">
    <w:name w:val="Título 6 Car"/>
    <w:basedOn w:val="Fuentedeprrafopredeter"/>
    <w:link w:val="Ttulo6"/>
    <w:rsid w:val="00D565CD"/>
    <w:rPr>
      <w:b/>
      <w:sz w:val="22"/>
      <w:lang w:eastAsia="es-ES"/>
    </w:rPr>
  </w:style>
  <w:style w:type="character" w:customStyle="1" w:styleId="Ttulo7Car">
    <w:name w:val="Título 7 Car"/>
    <w:basedOn w:val="Fuentedeprrafopredeter"/>
    <w:link w:val="Ttulo7"/>
    <w:rsid w:val="00D565CD"/>
    <w:rPr>
      <w:b/>
      <w:lang w:eastAsia="es-ES"/>
    </w:rPr>
  </w:style>
  <w:style w:type="character" w:customStyle="1" w:styleId="Ttulo8Car">
    <w:name w:val="Título 8 Car"/>
    <w:basedOn w:val="Fuentedeprrafopredeter"/>
    <w:link w:val="Ttulo8"/>
    <w:rsid w:val="00D565CD"/>
    <w:rPr>
      <w:b/>
      <w:lang w:eastAsia="es-ES"/>
    </w:rPr>
  </w:style>
  <w:style w:type="character" w:customStyle="1" w:styleId="Ttulo9Car">
    <w:name w:val="Título 9 Car"/>
    <w:basedOn w:val="Fuentedeprrafopredeter"/>
    <w:link w:val="Ttulo9"/>
    <w:rsid w:val="00D565CD"/>
    <w:rPr>
      <w:sz w:val="24"/>
      <w:lang w:eastAsia="es-ES"/>
    </w:rPr>
  </w:style>
  <w:style w:type="character" w:customStyle="1" w:styleId="Textoindependiente2Car">
    <w:name w:val="Texto independiente 2 Car"/>
    <w:basedOn w:val="Fuentedeprrafopredeter"/>
    <w:link w:val="Textoindependiente2"/>
    <w:rsid w:val="00D565CD"/>
    <w:rPr>
      <w:b/>
      <w:sz w:val="24"/>
      <w:lang w:eastAsia="es-ES"/>
    </w:rPr>
  </w:style>
  <w:style w:type="character" w:customStyle="1" w:styleId="Sangra2detindependienteCar">
    <w:name w:val="Sangría 2 de t. independiente Car"/>
    <w:basedOn w:val="Fuentedeprrafopredeter"/>
    <w:link w:val="Sangra2detindependiente"/>
    <w:rsid w:val="00D565CD"/>
    <w:rPr>
      <w:sz w:val="24"/>
      <w:lang w:eastAsia="es-ES"/>
    </w:rPr>
  </w:style>
  <w:style w:type="character" w:customStyle="1" w:styleId="Textoindependiente3Car">
    <w:name w:val="Texto independiente 3 Car"/>
    <w:basedOn w:val="Fuentedeprrafopredeter"/>
    <w:link w:val="Textoindependiente3"/>
    <w:rsid w:val="00D565CD"/>
    <w:rPr>
      <w:sz w:val="24"/>
      <w:lang w:eastAsia="es-ES"/>
    </w:rPr>
  </w:style>
  <w:style w:type="character" w:customStyle="1" w:styleId="TextodegloboCar">
    <w:name w:val="Texto de globo Car"/>
    <w:basedOn w:val="Fuentedeprrafopredeter"/>
    <w:link w:val="Textodeglobo"/>
    <w:semiHidden/>
    <w:rsid w:val="00D565CD"/>
    <w:rPr>
      <w:rFonts w:ascii="Tahoma" w:hAnsi="Tahoma" w:cs="Tahoma"/>
      <w:sz w:val="16"/>
      <w:szCs w:val="16"/>
      <w:lang w:eastAsia="es-ES"/>
    </w:rPr>
  </w:style>
  <w:style w:type="character" w:customStyle="1" w:styleId="TextocomentarioCar">
    <w:name w:val="Texto comentario Car"/>
    <w:basedOn w:val="Fuentedeprrafopredeter"/>
    <w:link w:val="Textocomentario"/>
    <w:semiHidden/>
    <w:rsid w:val="00D565CD"/>
    <w:rPr>
      <w:lang w:eastAsia="es-ES"/>
    </w:rPr>
  </w:style>
  <w:style w:type="character" w:customStyle="1" w:styleId="AsuntodelcomentarioCar">
    <w:name w:val="Asunto del comentario Car"/>
    <w:basedOn w:val="TextocomentarioCar"/>
    <w:link w:val="Asuntodelcomentario"/>
    <w:semiHidden/>
    <w:rsid w:val="00D565CD"/>
    <w:rPr>
      <w:b/>
      <w:bCs/>
      <w:lang w:eastAsia="es-ES"/>
    </w:rPr>
  </w:style>
  <w:style w:type="paragraph" w:styleId="Sinespaciado">
    <w:name w:val="No Spacing"/>
    <w:uiPriority w:val="1"/>
    <w:qFormat/>
    <w:rsid w:val="00D565CD"/>
    <w:rPr>
      <w:rFonts w:asciiTheme="minorHAnsi" w:eastAsiaTheme="minorHAnsi" w:hAnsiTheme="minorHAnsi" w:cstheme="minorBidi"/>
      <w:sz w:val="22"/>
      <w:szCs w:val="22"/>
      <w:lang w:eastAsia="en-US"/>
    </w:rPr>
  </w:style>
  <w:style w:type="character" w:customStyle="1" w:styleId="PrrafodelistaCar">
    <w:name w:val="Párrafo de lista Car"/>
    <w:aliases w:val="lp1 Car"/>
    <w:basedOn w:val="Fuentedeprrafopredeter"/>
    <w:link w:val="Prrafodelista"/>
    <w:uiPriority w:val="34"/>
    <w:locked/>
    <w:rsid w:val="00C121EF"/>
    <w:rPr>
      <w:sz w:val="24"/>
      <w:szCs w:val="24"/>
      <w:lang w:eastAsia="es-ES"/>
    </w:rPr>
  </w:style>
  <w:style w:type="table" w:customStyle="1" w:styleId="Tablaconcuadrcula1">
    <w:name w:val="Tabla con cuadrícula1"/>
    <w:basedOn w:val="Tablanormal"/>
    <w:next w:val="Tablaconcuadrcula"/>
    <w:uiPriority w:val="39"/>
    <w:rsid w:val="00F151B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639007">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55169421">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F2137-A444-4EE3-88C1-65337CFA9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25</Pages>
  <Words>6276</Words>
  <Characters>34523</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40718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Adelaida Hernandez Marcial</cp:lastModifiedBy>
  <cp:revision>17</cp:revision>
  <cp:lastPrinted>2022-10-06T17:27:00Z</cp:lastPrinted>
  <dcterms:created xsi:type="dcterms:W3CDTF">2022-09-29T18:57:00Z</dcterms:created>
  <dcterms:modified xsi:type="dcterms:W3CDTF">2022-10-28T21:04:00Z</dcterms:modified>
</cp:coreProperties>
</file>